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494C">
      <w:pPr>
        <w:spacing w:line="360" w:lineRule="auto"/>
        <w:ind w:firstLine="420" w:firstLineChars="200"/>
        <w:jc w:val="center"/>
        <w:rPr>
          <w:rFonts w:ascii="仿宋" w:hAnsi="仿宋" w:eastAsia="仿宋" w:cs="仿宋"/>
          <w:b/>
          <w:sz w:val="32"/>
          <w:szCs w:val="36"/>
        </w:rPr>
      </w:pPr>
      <w:r>
        <w:fldChar w:fldCharType="begin"/>
      </w:r>
      <w:r>
        <w:instrText xml:space="preserve"> HYPERLINK "https://czpt.xhu.edu.cn/sfw/e?page=base.task.detail&amp;bpmNo=2403170013" \t "https://czpt.xhu.edu.cn/sfw/_blank" </w:instrText>
      </w:r>
      <w:r>
        <w:fldChar w:fldCharType="separate"/>
      </w:r>
      <w:r>
        <w:rPr>
          <w:rFonts w:hint="eastAsia" w:ascii="仿宋" w:hAnsi="仿宋" w:eastAsia="仿宋" w:cs="仿宋"/>
          <w:b/>
          <w:sz w:val="32"/>
          <w:szCs w:val="36"/>
        </w:rPr>
        <w:t>西华大学2024年后勤总公司</w:t>
      </w:r>
      <w:r>
        <w:rPr>
          <w:rFonts w:hint="eastAsia" w:ascii="仿宋" w:hAnsi="仿宋" w:eastAsia="仿宋" w:cs="仿宋"/>
          <w:b/>
          <w:sz w:val="32"/>
          <w:szCs w:val="36"/>
          <w:lang w:val="en-US" w:eastAsia="zh-CN"/>
        </w:rPr>
        <w:t>医疗</w:t>
      </w:r>
      <w:r>
        <w:rPr>
          <w:rFonts w:hint="eastAsia" w:ascii="仿宋" w:hAnsi="仿宋" w:eastAsia="仿宋" w:cs="仿宋"/>
          <w:b/>
          <w:sz w:val="32"/>
          <w:szCs w:val="36"/>
        </w:rPr>
        <w:t>专用设备采购</w:t>
      </w:r>
      <w:r>
        <w:rPr>
          <w:rFonts w:hint="eastAsia" w:ascii="仿宋" w:hAnsi="仿宋" w:eastAsia="仿宋" w:cs="仿宋"/>
          <w:b/>
          <w:sz w:val="32"/>
          <w:szCs w:val="36"/>
        </w:rPr>
        <w:fldChar w:fldCharType="end"/>
      </w:r>
      <w:r>
        <w:rPr>
          <w:rFonts w:hint="eastAsia" w:ascii="仿宋" w:hAnsi="仿宋" w:eastAsia="仿宋" w:cs="仿宋"/>
          <w:b/>
          <w:sz w:val="32"/>
          <w:szCs w:val="36"/>
        </w:rPr>
        <w:t>项目需求文件</w:t>
      </w:r>
    </w:p>
    <w:p w14:paraId="4DDC2705">
      <w:pPr>
        <w:spacing w:line="360" w:lineRule="auto"/>
        <w:ind w:firstLine="56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z w:val="28"/>
          <w:szCs w:val="32"/>
        </w:rPr>
        <w:t>一、项目概况</w:t>
      </w:r>
    </w:p>
    <w:p w14:paraId="720B0F15"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为保障学校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医院医疗工作的正常开展，提升医疗服务能力及水平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满足师生日益增长的医疗需求</w:t>
      </w:r>
      <w:r>
        <w:rPr>
          <w:rFonts w:hint="eastAsia" w:ascii="仿宋" w:hAnsi="仿宋" w:eastAsia="仿宋" w:cs="仿宋"/>
          <w:sz w:val="30"/>
          <w:szCs w:val="30"/>
        </w:rPr>
        <w:t>，计划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130</w:t>
      </w:r>
      <w:r>
        <w:rPr>
          <w:rFonts w:hint="eastAsia" w:ascii="仿宋" w:hAnsi="仿宋" w:eastAsia="仿宋" w:cs="仿宋"/>
          <w:sz w:val="30"/>
          <w:szCs w:val="30"/>
        </w:rPr>
        <w:t>万元资金用于采购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医疗专用设备</w:t>
      </w:r>
      <w:r>
        <w:rPr>
          <w:rFonts w:ascii="仿宋" w:hAnsi="仿宋" w:eastAsia="仿宋" w:cs="仿宋"/>
          <w:sz w:val="30"/>
          <w:szCs w:val="30"/>
        </w:rPr>
        <w:t>。</w:t>
      </w:r>
    </w:p>
    <w:p w14:paraId="1C591B6E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二、投标供应商的资格要求</w:t>
      </w:r>
    </w:p>
    <w:p w14:paraId="0EACB1A0">
      <w:pPr>
        <w:pStyle w:val="24"/>
        <w:spacing w:line="4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1、具有独立承担民事责任的能力；</w:t>
      </w:r>
    </w:p>
    <w:p w14:paraId="61810EE4"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2、具有良好的商业信誉和健全的财务会计制度；</w:t>
      </w:r>
    </w:p>
    <w:p w14:paraId="0F4E1B02"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3、具有履行合同所必需的设备和专业技术能力；</w:t>
      </w:r>
    </w:p>
    <w:p w14:paraId="4F210018"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4、具有依法缴纳税收和社会保障资金的良好记录；</w:t>
      </w:r>
    </w:p>
    <w:p w14:paraId="3C1BC66F"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5、参加本次采购活动前三年内，在经营活动中没有重大违法记录。</w:t>
      </w:r>
    </w:p>
    <w:p w14:paraId="4C4DF65A"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6、符合法律、行政法规规定的其他条件。</w:t>
      </w:r>
    </w:p>
    <w:p w14:paraId="2EBCCB11">
      <w:pPr>
        <w:tabs>
          <w:tab w:val="left" w:pos="7665"/>
        </w:tabs>
        <w:spacing w:line="4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7、本项目不接受联合体投标。</w:t>
      </w:r>
    </w:p>
    <w:p w14:paraId="39F77459">
      <w:pPr>
        <w:tabs>
          <w:tab w:val="left" w:pos="7665"/>
        </w:tabs>
        <w:spacing w:line="4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8、投标人单位及其现任法定代表人/主要负责人不得具有行贿犯罪记录。</w:t>
      </w:r>
    </w:p>
    <w:p w14:paraId="32086FFF">
      <w:pPr>
        <w:tabs>
          <w:tab w:val="left" w:pos="7665"/>
        </w:tabs>
        <w:spacing w:line="400" w:lineRule="exact"/>
        <w:ind w:firstLine="600" w:firstLineChars="200"/>
        <w:rPr>
          <w:rFonts w:hAnsi="宋体" w:cs="宋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注：由采购人或采购代理机构在资格审查时在《信用中国》网站（www.creditchina.gov.cn）、 《中国政府采购网》网站（www.ccgp.gov.cn）等渠道对供应商进行信用记录查询，并将查询记录存档。凡被列入失信被执行人、重大税收违法案件当事人名单、政府采购严重违法失信行为记录名单的，视为存在不良信用记录，其投标无效。</w:t>
      </w:r>
    </w:p>
    <w:p w14:paraId="2DE4BECF">
      <w:pPr>
        <w:spacing w:line="360" w:lineRule="auto"/>
        <w:ind w:firstLine="600" w:firstLineChars="200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10、其他资格要求：无。</w:t>
      </w:r>
    </w:p>
    <w:p w14:paraId="088B7F5C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 w14:paraId="0EBEB523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 w14:paraId="7688A029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 w14:paraId="2E3D1F22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 w14:paraId="59DF0E35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p w14:paraId="48887889">
      <w:pPr>
        <w:spacing w:line="360" w:lineRule="auto"/>
        <w:ind w:firstLine="281" w:firstLineChars="100"/>
        <w:rPr>
          <w:rFonts w:ascii="仿宋" w:hAnsi="仿宋" w:eastAsia="仿宋" w:cs="仿宋"/>
          <w:b/>
          <w:sz w:val="28"/>
          <w:szCs w:val="32"/>
        </w:rPr>
      </w:pPr>
    </w:p>
    <w:p w14:paraId="29D34D0B">
      <w:pPr>
        <w:spacing w:line="360" w:lineRule="auto"/>
        <w:ind w:firstLine="281" w:firstLineChars="100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三、主要技术要求与标准</w:t>
      </w:r>
    </w:p>
    <w:p w14:paraId="421787F3">
      <w:pPr>
        <w:pStyle w:val="2"/>
        <w:spacing w:beforeLines="50" w:afterLines="50"/>
        <w:ind w:firstLine="422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val="en-US" w:eastAsia="zh-CN"/>
        </w:rPr>
        <w:t>医疗专用设备</w:t>
      </w:r>
      <w:r>
        <w:rPr>
          <w:rFonts w:hint="eastAsia" w:ascii="仿宋" w:hAnsi="仿宋" w:eastAsia="仿宋" w:cs="仿宋"/>
          <w:b/>
        </w:rPr>
        <w:t>采购清单</w:t>
      </w:r>
    </w:p>
    <w:tbl>
      <w:tblPr>
        <w:tblStyle w:val="22"/>
        <w:tblW w:w="8398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772"/>
        <w:gridCol w:w="2346"/>
        <w:gridCol w:w="2236"/>
      </w:tblGrid>
      <w:tr w14:paraId="3E196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44" w:type="dxa"/>
            <w:vAlign w:val="center"/>
          </w:tcPr>
          <w:p w14:paraId="7A6A5AFD">
            <w:pPr>
              <w:pStyle w:val="23"/>
              <w:spacing w:before="78" w:line="221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2772" w:type="dxa"/>
            <w:vAlign w:val="center"/>
          </w:tcPr>
          <w:p w14:paraId="462F0366">
            <w:pPr>
              <w:pStyle w:val="23"/>
              <w:spacing w:before="176" w:line="223" w:lineRule="auto"/>
              <w:ind w:right="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物资名</w:t>
            </w:r>
            <w:r>
              <w:rPr>
                <w:rFonts w:hint="eastAsia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2346" w:type="dxa"/>
            <w:vAlign w:val="center"/>
          </w:tcPr>
          <w:p w14:paraId="36C37641">
            <w:pPr>
              <w:pStyle w:val="23"/>
              <w:spacing w:before="78" w:line="219" w:lineRule="auto"/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2236" w:type="dxa"/>
            <w:vAlign w:val="center"/>
          </w:tcPr>
          <w:p w14:paraId="64D28A16">
            <w:pPr>
              <w:pStyle w:val="23"/>
              <w:spacing w:before="78" w:line="219" w:lineRule="auto"/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18"/>
                <w:szCs w:val="18"/>
                <w:lang w:val="en-US" w:eastAsia="zh-CN"/>
              </w:rPr>
              <w:t>数量</w:t>
            </w:r>
          </w:p>
        </w:tc>
      </w:tr>
      <w:tr w14:paraId="3FD4F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44" w:type="dxa"/>
          </w:tcPr>
          <w:p w14:paraId="5CC307F3">
            <w:pPr>
              <w:pStyle w:val="23"/>
              <w:ind w:left="326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1</w:t>
            </w:r>
          </w:p>
        </w:tc>
        <w:tc>
          <w:tcPr>
            <w:tcW w:w="2772" w:type="dxa"/>
          </w:tcPr>
          <w:p w14:paraId="1E3F10E6">
            <w:pPr>
              <w:pStyle w:val="23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口腔CBCT</w:t>
            </w:r>
          </w:p>
        </w:tc>
        <w:tc>
          <w:tcPr>
            <w:tcW w:w="2346" w:type="dxa"/>
          </w:tcPr>
          <w:p w14:paraId="04544E1A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1"/>
                <w:sz w:val="16"/>
                <w:szCs w:val="16"/>
                <w:lang w:val="en-US" w:eastAsia="zh-CN"/>
              </w:rPr>
              <w:t>台</w:t>
            </w:r>
          </w:p>
        </w:tc>
        <w:tc>
          <w:tcPr>
            <w:tcW w:w="2236" w:type="dxa"/>
          </w:tcPr>
          <w:p w14:paraId="11578663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  <w:lang w:val="en-US" w:eastAsia="zh-CN"/>
              </w:rPr>
              <w:t>1</w:t>
            </w:r>
          </w:p>
        </w:tc>
      </w:tr>
      <w:tr w14:paraId="77C79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44" w:type="dxa"/>
          </w:tcPr>
          <w:p w14:paraId="36F3303E">
            <w:pPr>
              <w:pStyle w:val="23"/>
              <w:ind w:left="312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2</w:t>
            </w:r>
          </w:p>
        </w:tc>
        <w:tc>
          <w:tcPr>
            <w:tcW w:w="2772" w:type="dxa"/>
          </w:tcPr>
          <w:p w14:paraId="0110D11D">
            <w:pPr>
              <w:pStyle w:val="23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冲击波治疗仪</w:t>
            </w:r>
          </w:p>
        </w:tc>
        <w:tc>
          <w:tcPr>
            <w:tcW w:w="2346" w:type="dxa"/>
          </w:tcPr>
          <w:p w14:paraId="2C108545"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  <w:lang w:val="en-US" w:eastAsia="zh-CN"/>
              </w:rPr>
              <w:t>台</w:t>
            </w:r>
          </w:p>
        </w:tc>
        <w:tc>
          <w:tcPr>
            <w:tcW w:w="2236" w:type="dxa"/>
          </w:tcPr>
          <w:p w14:paraId="23FA42D6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3"/>
                <w:position w:val="-2"/>
                <w:sz w:val="16"/>
                <w:szCs w:val="16"/>
                <w:lang w:val="en-US" w:eastAsia="zh-CN"/>
              </w:rPr>
              <w:t>1</w:t>
            </w:r>
          </w:p>
        </w:tc>
      </w:tr>
      <w:tr w14:paraId="72108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44" w:type="dxa"/>
          </w:tcPr>
          <w:p w14:paraId="752E4364">
            <w:pPr>
              <w:pStyle w:val="23"/>
              <w:ind w:left="314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3</w:t>
            </w:r>
          </w:p>
        </w:tc>
        <w:tc>
          <w:tcPr>
            <w:tcW w:w="2772" w:type="dxa"/>
          </w:tcPr>
          <w:p w14:paraId="3ED42D45">
            <w:pPr>
              <w:pStyle w:val="23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眼表综合分析仪</w:t>
            </w:r>
          </w:p>
        </w:tc>
        <w:tc>
          <w:tcPr>
            <w:tcW w:w="2346" w:type="dxa"/>
          </w:tcPr>
          <w:p w14:paraId="50736B29"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  <w:lang w:val="en-US" w:eastAsia="zh-CN"/>
              </w:rPr>
              <w:t>台</w:t>
            </w:r>
          </w:p>
        </w:tc>
        <w:tc>
          <w:tcPr>
            <w:tcW w:w="2236" w:type="dxa"/>
          </w:tcPr>
          <w:p w14:paraId="2DB717B5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</w:t>
            </w:r>
          </w:p>
        </w:tc>
      </w:tr>
      <w:tr w14:paraId="59A87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44" w:type="dxa"/>
          </w:tcPr>
          <w:p w14:paraId="6B204866">
            <w:pPr>
              <w:pStyle w:val="23"/>
              <w:ind w:left="309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4</w:t>
            </w:r>
          </w:p>
        </w:tc>
        <w:tc>
          <w:tcPr>
            <w:tcW w:w="2772" w:type="dxa"/>
          </w:tcPr>
          <w:p w14:paraId="1D073BE4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  加热式超声雾化器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+制氧机</w:t>
            </w:r>
          </w:p>
        </w:tc>
        <w:tc>
          <w:tcPr>
            <w:tcW w:w="2346" w:type="dxa"/>
          </w:tcPr>
          <w:p w14:paraId="14FB63A6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套</w:t>
            </w:r>
          </w:p>
        </w:tc>
        <w:tc>
          <w:tcPr>
            <w:tcW w:w="2236" w:type="dxa"/>
          </w:tcPr>
          <w:p w14:paraId="354C9A8C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</w:t>
            </w:r>
          </w:p>
        </w:tc>
      </w:tr>
      <w:tr w14:paraId="444CB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44" w:type="dxa"/>
          </w:tcPr>
          <w:p w14:paraId="0D196DB8">
            <w:pPr>
              <w:pStyle w:val="23"/>
              <w:ind w:left="314"/>
              <w:rPr>
                <w:sz w:val="16"/>
                <w:szCs w:val="16"/>
              </w:rPr>
            </w:pPr>
            <w:r>
              <w:rPr>
                <w:rFonts w:hint="eastAsia"/>
                <w:position w:val="-2"/>
                <w:sz w:val="16"/>
                <w:szCs w:val="16"/>
              </w:rPr>
              <w:t>5</w:t>
            </w:r>
          </w:p>
        </w:tc>
        <w:tc>
          <w:tcPr>
            <w:tcW w:w="2772" w:type="dxa"/>
          </w:tcPr>
          <w:p w14:paraId="26B5D49A">
            <w:pPr>
              <w:pStyle w:val="23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超声骨刀</w:t>
            </w:r>
          </w:p>
        </w:tc>
        <w:tc>
          <w:tcPr>
            <w:tcW w:w="2346" w:type="dxa"/>
          </w:tcPr>
          <w:p w14:paraId="5CC8C121">
            <w:pPr>
              <w:pStyle w:val="2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  <w:lang w:val="en-US" w:eastAsia="zh-CN"/>
              </w:rPr>
              <w:t>台</w:t>
            </w:r>
          </w:p>
        </w:tc>
        <w:tc>
          <w:tcPr>
            <w:tcW w:w="2236" w:type="dxa"/>
          </w:tcPr>
          <w:p w14:paraId="6DE9161A">
            <w:pPr>
              <w:pStyle w:val="23"/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</w:t>
            </w:r>
          </w:p>
        </w:tc>
      </w:tr>
    </w:tbl>
    <w:p w14:paraId="193986A7">
      <w:pPr>
        <w:spacing w:beforeLines="0" w:afterLines="0" w:line="360" w:lineRule="auto"/>
        <w:ind w:firstLine="422" w:firstLineChars="200"/>
        <w:rPr>
          <w:rFonts w:hint="eastAsia" w:ascii="仿宋" w:hAnsi="仿宋" w:eastAsia="仿宋" w:cs="仿宋"/>
          <w:b/>
          <w:sz w:val="21"/>
          <w:szCs w:val="22"/>
        </w:rPr>
      </w:pPr>
    </w:p>
    <w:p w14:paraId="0DC1AEC8">
      <w:pPr>
        <w:spacing w:beforeLines="0" w:afterLines="0" w:line="360" w:lineRule="auto"/>
        <w:ind w:firstLine="422" w:firstLineChars="200"/>
        <w:rPr>
          <w:rFonts w:hint="eastAsia" w:ascii="仿宋" w:hAnsi="仿宋" w:eastAsia="仿宋" w:cs="仿宋"/>
          <w:b/>
          <w:sz w:val="21"/>
          <w:szCs w:val="22"/>
        </w:rPr>
      </w:pPr>
      <w:r>
        <w:rPr>
          <w:rFonts w:hint="eastAsia" w:ascii="仿宋" w:hAnsi="仿宋" w:eastAsia="仿宋" w:cs="仿宋"/>
          <w:b/>
          <w:sz w:val="21"/>
          <w:szCs w:val="22"/>
        </w:rPr>
        <w:t>主要技术参数：</w:t>
      </w:r>
    </w:p>
    <w:tbl>
      <w:tblPr>
        <w:tblStyle w:val="9"/>
        <w:tblW w:w="84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31"/>
        <w:gridCol w:w="5994"/>
      </w:tblGrid>
      <w:tr w14:paraId="2A6E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53B44F">
            <w:pPr>
              <w:adjustRightInd w:val="0"/>
              <w:snapToGrid w:val="0"/>
              <w:spacing w:beforeLines="0" w:afterLines="0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8564B3">
            <w:pPr>
              <w:adjustRightInd w:val="0"/>
              <w:snapToGrid w:val="0"/>
              <w:spacing w:beforeLines="0" w:afterLines="0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品目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D785F9">
            <w:pPr>
              <w:adjustRightInd w:val="0"/>
              <w:snapToGrid w:val="0"/>
              <w:spacing w:beforeLines="0" w:afterLines="0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技术参数与性能指标</w:t>
            </w:r>
          </w:p>
        </w:tc>
      </w:tr>
      <w:tr w14:paraId="4EDF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2631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E81EC">
            <w:pPr>
              <w:adjustRightInd w:val="0"/>
              <w:snapToGrid w:val="0"/>
              <w:spacing w:beforeLines="0" w:afterLines="0"/>
              <w:jc w:val="center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口腔CBCT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9006A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设备供电</w:t>
            </w:r>
          </w:p>
          <w:p w14:paraId="7FBB321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电压：100-240V ±10%</w:t>
            </w:r>
          </w:p>
          <w:p w14:paraId="3A43002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高压频率≥380KHz</w:t>
            </w:r>
          </w:p>
          <w:p w14:paraId="4579E31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X线球管</w:t>
            </w:r>
          </w:p>
          <w:p w14:paraId="460B467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球管类型高频直流 固定阳极</w:t>
            </w:r>
          </w:p>
          <w:p w14:paraId="6BD36476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球管电压60-99kVp每1kVp可调</w:t>
            </w:r>
          </w:p>
          <w:p w14:paraId="3966253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球管电流2-12mA</w:t>
            </w:r>
          </w:p>
          <w:p w14:paraId="5505E4C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球管焦点大小0.5mm且符合IEC60336-1993标准</w:t>
            </w:r>
          </w:p>
          <w:p w14:paraId="3040A35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影像探测器</w:t>
            </w:r>
          </w:p>
          <w:p w14:paraId="745750C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4.1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影像探测器数量共计2个</w:t>
            </w:r>
          </w:p>
          <w:p w14:paraId="747FF61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4.2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探测器类型CMOS高速平板</w:t>
            </w:r>
          </w:p>
          <w:p w14:paraId="0F5AC7C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4.3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探测器体素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  <w:t>80μm</w:t>
            </w:r>
          </w:p>
          <w:p w14:paraId="23BA3281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4.4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探测器切换方式：自动切换，无需手动插拔</w:t>
            </w:r>
          </w:p>
          <w:p w14:paraId="3CFD0EF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4.5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探测器固定方式：内置固定，不可拆卸</w:t>
            </w:r>
          </w:p>
          <w:p w14:paraId="0466C8E6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全景功能</w:t>
            </w:r>
          </w:p>
          <w:p w14:paraId="40E38C1E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5.1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标准全景模式</w:t>
            </w:r>
          </w:p>
          <w:p w14:paraId="2BD2EEE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5.2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全景优化模式</w:t>
            </w:r>
          </w:p>
          <w:p w14:paraId="661A22D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5.3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分区全景模式</w:t>
            </w:r>
          </w:p>
          <w:p w14:paraId="00B287D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5.4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咬翼片模式</w:t>
            </w:r>
          </w:p>
          <w:p w14:paraId="6D3BACC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5.5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双侧TMJ开闭口位模式</w:t>
            </w:r>
          </w:p>
          <w:p w14:paraId="6FF0985E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5.6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上颌窦正位</w:t>
            </w:r>
          </w:p>
          <w:p w14:paraId="25B5EBE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5.7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扫描时间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≤14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秒</w:t>
            </w:r>
          </w:p>
          <w:p w14:paraId="14DA0CD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  <w:t>5.8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FF000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全景具有彩色骨密度查看模式，具有不少于5不同着色模式</w:t>
            </w:r>
          </w:p>
          <w:p w14:paraId="256DA2C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6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头颅定位功能</w:t>
            </w:r>
          </w:p>
          <w:p w14:paraId="7FB8E181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6.1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具有标准头颅及全头颅拍摄</w:t>
            </w:r>
          </w:p>
          <w:p w14:paraId="2EDEB77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6.2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头颅正位</w:t>
            </w:r>
          </w:p>
          <w:p w14:paraId="51F8260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6.3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颅底位</w:t>
            </w:r>
          </w:p>
          <w:p w14:paraId="105CECC9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6.4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华氏位</w:t>
            </w:r>
          </w:p>
          <w:p w14:paraId="61E6CBCA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6.5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头颅扫描时间：≦1.9秒（标准头颅）、≦5.4秒（全头颅）</w:t>
            </w:r>
          </w:p>
          <w:p w14:paraId="455DACDE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CT功能</w:t>
            </w:r>
          </w:p>
          <w:p w14:paraId="17D004C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扫描时间 ≦5秒</w:t>
            </w:r>
          </w:p>
          <w:p w14:paraId="3EB65061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获取影像：三维影像和全景效果影像</w:t>
            </w:r>
          </w:p>
          <w:p w14:paraId="666DCB0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投照模式：360度扫描成像</w:t>
            </w:r>
          </w:p>
          <w:p w14:paraId="25666EC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7.4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成像范围（直径cm x 高度cm）</w:t>
            </w:r>
          </w:p>
          <w:p w14:paraId="75738E84">
            <w:pPr>
              <w:adjustRightInd w:val="0"/>
              <w:snapToGrid w:val="0"/>
              <w:spacing w:beforeLines="0" w:afterLines="0"/>
              <w:rPr>
                <w:rStyle w:val="13"/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多视野成像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水平视野≥16cm，垂直视野≥14cm</w:t>
            </w:r>
          </w:p>
          <w:p w14:paraId="7F60872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7.5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CT体素尺寸0.08mm</w:t>
            </w:r>
          </w:p>
          <w:p w14:paraId="07A5C0B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7.6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可变CT影像分辨率</w:t>
            </w:r>
          </w:p>
          <w:p w14:paraId="04D5F9DE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7.7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CT文件格式：符合DICOM3.0标准</w:t>
            </w:r>
          </w:p>
          <w:p w14:paraId="49C3985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7.8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具有金属伪影处理功能</w:t>
            </w:r>
          </w:p>
          <w:p w14:paraId="30E1B09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7.9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具有预曝光定位</w:t>
            </w:r>
          </w:p>
          <w:p w14:paraId="252CCFB6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7.10辅助定位：具有电动调节耳夹及激光定位线</w:t>
            </w:r>
          </w:p>
          <w:p w14:paraId="103FD9C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患者定位</w:t>
            </w:r>
          </w:p>
          <w:p w14:paraId="22D2597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▲8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患者定位方式为开放式面对面定位</w:t>
            </w:r>
          </w:p>
          <w:p w14:paraId="2B53C72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具有患者扶手</w:t>
            </w:r>
          </w:p>
          <w:p w14:paraId="7BE00BC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自动语音提示中文</w:t>
            </w:r>
          </w:p>
          <w:p w14:paraId="242DE2A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 设备控制</w:t>
            </w:r>
          </w:p>
          <w:p w14:paraId="7B9D2DB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.1操控面板，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移动触控屏</w:t>
            </w:r>
          </w:p>
          <w:p w14:paraId="657DEC6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.2电动伸缩式立柱</w:t>
            </w:r>
          </w:p>
          <w:p w14:paraId="028C990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.3数据传输方式，光纤传输</w:t>
            </w:r>
          </w:p>
          <w:p w14:paraId="44981DD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.4设备工作操作方式，全电脑图形操作界面</w:t>
            </w:r>
          </w:p>
          <w:p w14:paraId="59FDF4BE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ab/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 软件功能</w:t>
            </w:r>
          </w:p>
          <w:p w14:paraId="609422D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2D软件功能</w:t>
            </w:r>
          </w:p>
          <w:p w14:paraId="211063E6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基本功能：图像放大、缩小；亮度、对比度调节；标记、画线、距离测量；骨密度测量、种植模拟等。</w:t>
            </w:r>
          </w:p>
          <w:p w14:paraId="2E17509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.2  具有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低剂量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技术，可有效缩短曝光时间</w:t>
            </w:r>
          </w:p>
          <w:p w14:paraId="7751FD5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3D软件功能</w:t>
            </w:r>
          </w:p>
          <w:p w14:paraId="022ABC3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MPR多平面重建；坐标轴旋转、移动；序列断层重建；曲面断层重建；自动及手动重建曲线；自动及手动神经管标记；种植模拟；自定义种植体；多种三维重建模式；三维成像范围调节；数据输出、刻盘、格式转换。网络版软件。</w:t>
            </w:r>
          </w:p>
          <w:p w14:paraId="2F535DB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.4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专业正畸软件</w:t>
            </w:r>
          </w:p>
          <w:p w14:paraId="0111A82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正畸分析软件，可进行辅助描点画线功能，可生成不同正畸分析法的正畸报告，可对比治疗前后及治疗过程的面型变化。</w:t>
            </w:r>
          </w:p>
          <w:p w14:paraId="215351D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  <w:t>.5</w:t>
            </w:r>
            <w:r>
              <w:rPr>
                <w:rStyle w:val="13"/>
                <w:rFonts w:hint="eastAsia" w:ascii="仿宋" w:hAnsi="仿宋" w:eastAsia="仿宋" w:cs="仿宋"/>
                <w:b/>
                <w:bCs w:val="0"/>
                <w:color w:val="0000FF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CBCT诊断软件具备术前术后对比功能，方便医患沟通</w:t>
            </w:r>
          </w:p>
          <w:p w14:paraId="40022981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.6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气道分析功能，用于有效的气道诊断</w:t>
            </w:r>
          </w:p>
          <w:p w14:paraId="01E916C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.7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容积测量功能，用于上颌窦内提升，精确容积量</w:t>
            </w:r>
          </w:p>
        </w:tc>
      </w:tr>
      <w:tr w14:paraId="5C96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4C20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B1265">
            <w:pPr>
              <w:adjustRightInd w:val="0"/>
              <w:snapToGrid w:val="0"/>
              <w:spacing w:beforeLines="0" w:afterLines="0"/>
              <w:jc w:val="center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冲击波治疗仪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8E01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1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设备主机同时具有按压键和旋转键两种操作方式，操作直观简便。</w:t>
            </w:r>
          </w:p>
          <w:p w14:paraId="09F05DF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2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设备具备多聚焦能量发射功能，可配备经过正规注册可用于临床使用的多聚焦治疗头。</w:t>
            </w:r>
          </w:p>
          <w:p w14:paraId="0340704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3  配置多个型号扳机治疗头；</w:t>
            </w:r>
          </w:p>
          <w:p w14:paraId="7DD185E6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4  手柄治疗头可伸缩，对治疗过程中反作用力缓冲左右，减轻医务操作人员操作不适感；</w:t>
            </w:r>
          </w:p>
          <w:p w14:paraId="01560ED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5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设备可自动测试识别所连接的配件。</w:t>
            </w:r>
          </w:p>
          <w:p w14:paraId="62E3F81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6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气压弹道式放射状冲击波：治疗安全。</w:t>
            </w:r>
          </w:p>
          <w:p w14:paraId="3F28910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7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最大治疗能量≥4bar ，数控调节精度可每0.5bar调节,最大治疗频率≥15Hz，数控调节精度可每1Hz调节。</w:t>
            </w:r>
          </w:p>
          <w:p w14:paraId="14A1061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8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治疗仪能够显示工作压力设定值，设定值与实际值误差不超过±5%。（提供检测报告）</w:t>
            </w:r>
          </w:p>
          <w:p w14:paraId="0348B73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lang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9 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lang w:bidi="ar"/>
              </w:rPr>
              <w:t>控制手柄具有防滑装置和内置减震系统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lang w:eastAsia="zh-CN" w:bidi="ar"/>
              </w:rPr>
              <w:t>。</w:t>
            </w:r>
          </w:p>
          <w:p w14:paraId="07AD59B9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10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为保证治疗过程的安全性，控制手柄带有按钮，治疗过程中可通过治疗枪按钮随时停止或启动治疗。</w:t>
            </w:r>
          </w:p>
          <w:p w14:paraId="23A2870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11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冲击波子弹体使用寿命至少保证180万次冲击波。</w:t>
            </w:r>
          </w:p>
          <w:p w14:paraId="29F29A0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12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内置治疗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不少于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7种临床常用处方模式，预置的频率、波数和强度可以修改并保存，并具有单独的手动调节模式。</w:t>
            </w:r>
          </w:p>
          <w:p w14:paraId="3657ACB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13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治疗过程中实时显示治疗参数，监控整个过程。</w:t>
            </w:r>
          </w:p>
          <w:p w14:paraId="2F578B3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4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设备可通过LED 灯柱实时显示治疗过程中强度变化。</w:t>
            </w:r>
          </w:p>
          <w:p w14:paraId="4EFFB70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5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冲击波数量的设置范围：0-9999次，通过SELECT旋钮步进为100，通过按压键调节的冲击波数按键步进为500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  <w:t>。</w:t>
            </w:r>
          </w:p>
          <w:p w14:paraId="65035B7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13"/>
                <w:rFonts w:ascii="仿宋" w:hAnsi="仿宋" w:eastAsia="仿宋" w:cs="仿宋"/>
                <w:b w:val="0"/>
                <w:bCs/>
                <w:color w:val="FF0000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主机内置压缩机。压缩机为非油性，静音空气压缩机。</w:t>
            </w:r>
          </w:p>
          <w:p w14:paraId="76F115D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 w:bidi="ar"/>
              </w:rPr>
              <w:t>17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为避免设备质量及稳定性不佳的问题，整机（含主机、压缩机、控制手柄、冲击波子弹体</w:t>
            </w:r>
            <w:bookmarkStart w:id="0" w:name="_GoBack"/>
            <w:bookmarkEnd w:id="0"/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等）需由同一品牌生产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  <w:t>。</w:t>
            </w:r>
          </w:p>
          <w:p w14:paraId="7DA23619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18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ascii="仿宋" w:hAnsi="仿宋" w:eastAsia="仿宋" w:cs="仿宋"/>
                <w:b/>
                <w:bCs w:val="0"/>
                <w:color w:val="0000FF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设备使用有效期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≥7</w:t>
            </w:r>
            <w:r>
              <w:rPr>
                <w:rStyle w:val="13"/>
                <w:rFonts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年。</w:t>
            </w:r>
          </w:p>
        </w:tc>
      </w:tr>
      <w:tr w14:paraId="6C56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6D0D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B33C0">
            <w:pPr>
              <w:adjustRightInd w:val="0"/>
              <w:snapToGrid w:val="0"/>
              <w:spacing w:beforeLines="0" w:afterLines="0"/>
              <w:jc w:val="center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眼表综合分析仪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346F5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1、光学体：  </w:t>
            </w:r>
          </w:p>
          <w:p w14:paraId="36C655C6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1.1显微镜类型及倍率：上光源平行夹角式（伽利略型）；目镜：12.5X，显微镜总倍率：6X/10X/16X/25X/40X</w:t>
            </w:r>
          </w:p>
          <w:p w14:paraId="6371AF0A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1.2 改变倍率形式：机械转鼓式（非数码放大）</w:t>
            </w:r>
          </w:p>
          <w:p w14:paraId="5E832A6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/>
                <w:bCs w:val="0"/>
                <w:color w:val="0000FF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1.3 ：屈光度调节：-8D ~+8D</w:t>
            </w:r>
          </w:p>
          <w:p w14:paraId="1EEBA79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2、照明系统</w:t>
            </w:r>
          </w:p>
          <w:p w14:paraId="0B9C2A2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2.1 裂隙调光：无级调光</w:t>
            </w:r>
          </w:p>
          <w:p w14:paraId="33F9633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2.2 裂隙高度（mm）：0 ～ 14连续可调</w:t>
            </w:r>
          </w:p>
          <w:p w14:paraId="421BE6C1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2.3 裂隙宽度（mm）：1 ～ 14连续可调</w:t>
            </w:r>
          </w:p>
          <w:p w14:paraId="27A41F1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2.4 裂隙角度：0 °~180°可旋转</w:t>
            </w:r>
          </w:p>
          <w:p w14:paraId="58AA4AA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2.5 裂隙倾角：5°、10°、15°、20°</w:t>
            </w:r>
          </w:p>
          <w:p w14:paraId="7420D71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 w:bidi="ar"/>
              </w:rPr>
              <w:t xml:space="preserve">2.6 光斑直径：φ0.2--φ14（mm） </w:t>
            </w:r>
          </w:p>
          <w:p w14:paraId="42C6657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 w:bidi="ar"/>
              </w:rPr>
              <w:t>2.7 滤色片：隔热片、减光片、无赤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片、钴蓝片</w:t>
            </w:r>
          </w:p>
          <w:p w14:paraId="4F96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3"/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2.8 照明灯泡：卤素灯</w:t>
            </w:r>
          </w:p>
          <w:p w14:paraId="181F13A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3、数码采集系统</w:t>
            </w:r>
          </w:p>
          <w:p w14:paraId="0143CEC2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3.1 照片分辨率≥2592*1944</w:t>
            </w:r>
          </w:p>
          <w:p w14:paraId="34FE9D9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/>
                <w:bCs w:val="0"/>
                <w:color w:val="0000FF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▲3.2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红外光源传感器，自动曝光，自动增益，光圈可调，五种白平衡模式，高灵敏度，可开关宽动态范围</w:t>
            </w:r>
          </w:p>
          <w:p w14:paraId="2952B6E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二、功能应用</w:t>
            </w:r>
          </w:p>
          <w:p w14:paraId="18A694E9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1、干眼项目：非侵入式泪河高度测量、非侵入泪膜破裂时间测量、脂质层形态分析、睑板腺照相、睑缘照相、眼红分析           </w:t>
            </w:r>
          </w:p>
          <w:p w14:paraId="7AC0C3F9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2、眼前节检查：可对干眼并发症与眼前节作全面检查，具备图像、视频模式。  </w:t>
            </w:r>
          </w:p>
          <w:p w14:paraId="6896FB0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3、干眼检查综合报告：自动分析各项指标结果，协助医生快速、有效的进行干眼诊断，制定个性化治疗方案。</w:t>
            </w:r>
          </w:p>
        </w:tc>
      </w:tr>
      <w:tr w14:paraId="21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C516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25F0B">
            <w:pPr>
              <w:adjustRightInd w:val="0"/>
              <w:snapToGrid w:val="0"/>
              <w:spacing w:beforeLines="0" w:afterLines="0"/>
              <w:jc w:val="center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 加热式超声雾化器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+制氧机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FEE73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加热式超声雾化器WH-Ⅶ 技术参数</w:t>
            </w:r>
          </w:p>
          <w:p w14:paraId="204138D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语音播报功能：全程语音播报；</w:t>
            </w:r>
          </w:p>
          <w:p w14:paraId="7DACE87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参数记忆功能：设置参数后自动记忆，下次无需调试；</w:t>
            </w:r>
          </w:p>
          <w:p w14:paraId="6DC12B7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模式切换：常温雾化、加热雾化及薰蒸模式自由切换；</w:t>
            </w:r>
          </w:p>
          <w:p w14:paraId="34E0FE9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雾化杯容量：0-140ML；</w:t>
            </w:r>
          </w:p>
          <w:p w14:paraId="6F4F301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温度设置及控制范围：30~43℃（可调节）；</w:t>
            </w:r>
          </w:p>
          <w:p w14:paraId="5C36D6E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▲6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温度检测方式：管路出雾口检测温度，保证出雾温度与实际显示温度相同；</w:t>
            </w:r>
          </w:p>
          <w:p w14:paraId="53B0374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7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整机噪声：≤50dB（A）（距离主机1m）；</w:t>
            </w:r>
          </w:p>
          <w:p w14:paraId="7527717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8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主机超声工作频率：2.4MHz±10% 。</w:t>
            </w:r>
          </w:p>
          <w:p w14:paraId="4B715CB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9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雾粒中位直径：4μm，直径小于5μm的雾粒百分比大于65%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  <w:t>；</w:t>
            </w:r>
          </w:p>
          <w:p w14:paraId="32A7402C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0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 最大雾化率：≥1ml/min；</w:t>
            </w:r>
          </w:p>
          <w:p w14:paraId="37FC323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11  雾化水槽：雾化水槽与主机分体式设计，方便清洁、消毒及更换雾化水槽</w:t>
            </w:r>
          </w:p>
          <w:p w14:paraId="4D1AB017">
            <w:pPr>
              <w:adjustRightInd w:val="0"/>
              <w:snapToGrid w:val="0"/>
              <w:spacing w:beforeLines="0" w:afterLines="0"/>
              <w:rPr>
                <w:rStyle w:val="13"/>
                <w:rFonts w:hint="default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12  参数调节方式：触摸液晶屏调节参数。</w:t>
            </w:r>
          </w:p>
          <w:p w14:paraId="69490949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13  水位线标记：有最低水位刻度线、最高水位刻度线、推荐水位刻度线、提示水位刻度线。</w:t>
            </w:r>
          </w:p>
          <w:p w14:paraId="2810248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</w:p>
          <w:p w14:paraId="26AD4F1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制氧机主要技术指标</w:t>
            </w:r>
          </w:p>
          <w:p w14:paraId="4F4BCD8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1  最大推荐流量:3L/Min；</w:t>
            </w:r>
          </w:p>
          <w:p w14:paraId="77BEC856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2  出氧压力:40kpa-60kpa；</w:t>
            </w:r>
          </w:p>
          <w:p w14:paraId="5E8B3F4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3  氧气浓度：93%±3%；</w:t>
            </w:r>
          </w:p>
          <w:p w14:paraId="0438B9B7">
            <w:pPr>
              <w:adjustRightInd w:val="0"/>
              <w:snapToGrid w:val="0"/>
              <w:spacing w:beforeLines="0" w:afterLines="0"/>
              <w:rPr>
                <w:rStyle w:val="13"/>
                <w:rFonts w:hint="default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4  流量调节：1-3L/min内连续可调；</w:t>
            </w:r>
          </w:p>
          <w:p w14:paraId="03333C7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5  压缩机安全阀释放压力：250kpa±50kpa ；</w:t>
            </w:r>
          </w:p>
          <w:p w14:paraId="0FE1E8AE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6  整机噪声: ≤60dB(A)；</w:t>
            </w:r>
          </w:p>
          <w:p w14:paraId="0EC2E35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7  电源电压: ~220v 50HZ ；</w:t>
            </w:r>
          </w:p>
          <w:p w14:paraId="2C8E602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8  输入功率: ≤300VA；</w:t>
            </w:r>
          </w:p>
          <w:p w14:paraId="604992A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       </w:t>
            </w:r>
          </w:p>
        </w:tc>
      </w:tr>
      <w:tr w14:paraId="30C4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934D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9CB88">
            <w:pPr>
              <w:adjustRightInd w:val="0"/>
              <w:snapToGrid w:val="0"/>
              <w:spacing w:beforeLines="0" w:afterLines="0"/>
              <w:jc w:val="center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超声骨刀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141B9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 电源电压：100V-240Vac 50HZ/60HZ</w:t>
            </w:r>
          </w:p>
          <w:p w14:paraId="3C49210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 输入功率：120VA</w:t>
            </w:r>
          </w:p>
          <w:p w14:paraId="1AB56AFF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3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 工作尖尖端主振幅(纵向振幅):20~200um</w:t>
            </w:r>
          </w:p>
          <w:p w14:paraId="7D801A7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4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 工作尖尖端横向振幅：≤20um</w:t>
            </w:r>
          </w:p>
          <w:p w14:paraId="04B44CE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工作尖振动频率：24-36KHz</w:t>
            </w:r>
          </w:p>
          <w:p w14:paraId="010F73E2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6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蠕动泵流量：45-110ml/min</w:t>
            </w:r>
          </w:p>
          <w:p w14:paraId="4713F6AA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7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导出的输出声功率：200-500mW</w:t>
            </w:r>
          </w:p>
          <w:p w14:paraId="3F6BEE3D">
            <w:pPr>
              <w:adjustRightInd w:val="0"/>
              <w:snapToGrid w:val="0"/>
              <w:spacing w:beforeLines="0" w:afterLines="0"/>
              <w:rPr>
                <w:rStyle w:val="13"/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bidi="ar"/>
              </w:rPr>
              <w:t>8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 xml:space="preserve">  主声输出面积：&lt;10mm²</w:t>
            </w:r>
          </w:p>
          <w:p w14:paraId="5735CF89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9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次级横振声输出面积：&lt;20mm²</w:t>
            </w:r>
          </w:p>
          <w:p w14:paraId="77135D94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10 保险丝：2×T1.6AL   250V</w:t>
            </w:r>
          </w:p>
        </w:tc>
      </w:tr>
    </w:tbl>
    <w:p w14:paraId="0B334DF4">
      <w:pPr>
        <w:spacing w:line="360" w:lineRule="auto"/>
        <w:ind w:firstLine="422" w:firstLineChars="200"/>
        <w:rPr>
          <w:rFonts w:hint="eastAsia" w:ascii="仿宋" w:hAnsi="仿宋" w:eastAsia="仿宋" w:cs="仿宋"/>
          <w:b/>
        </w:rPr>
      </w:pPr>
    </w:p>
    <w:p w14:paraId="59DF29F5">
      <w:pPr>
        <w:spacing w:line="360" w:lineRule="auto"/>
        <w:ind w:firstLine="422" w:firstLineChars="200"/>
        <w:rPr>
          <w:rFonts w:hint="eastAsia" w:ascii="仿宋" w:hAnsi="仿宋" w:eastAsia="仿宋" w:cs="仿宋"/>
          <w:b/>
        </w:rPr>
      </w:pPr>
    </w:p>
    <w:p w14:paraId="4960846C">
      <w:pPr>
        <w:spacing w:line="360" w:lineRule="auto"/>
        <w:ind w:firstLine="422" w:firstLineChars="200"/>
        <w:rPr>
          <w:rFonts w:hint="eastAsia" w:ascii="仿宋" w:hAnsi="仿宋" w:eastAsia="仿宋" w:cs="仿宋"/>
          <w:b/>
        </w:rPr>
      </w:pPr>
    </w:p>
    <w:p w14:paraId="75D4E1D6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四、主要商务要求</w:t>
      </w:r>
    </w:p>
    <w:tbl>
      <w:tblPr>
        <w:tblStyle w:val="9"/>
        <w:tblpPr w:leftFromText="180" w:rightFromText="180" w:vertAnchor="text" w:horzAnchor="page" w:tblpX="1906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625"/>
      </w:tblGrid>
      <w:tr w14:paraId="3BDD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7FD3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服务期限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6E41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以合同约定为准</w:t>
            </w:r>
          </w:p>
        </w:tc>
      </w:tr>
      <w:tr w14:paraId="702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FEA7A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标的提供地点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4FD7D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西华大学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医院</w:t>
            </w:r>
          </w:p>
        </w:tc>
      </w:tr>
      <w:tr w14:paraId="44E0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0CFE7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付款方式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1A438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合同签订后支付合同金额的 20%，验收合格后支付合同金 </w:t>
            </w:r>
          </w:p>
          <w:p w14:paraId="7CD2B0E5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额 80%，同时需要开具相应增值税发票。</w:t>
            </w:r>
          </w:p>
        </w:tc>
      </w:tr>
      <w:tr w14:paraId="7758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992D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验收要求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070EB8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1.验收地点及时间：由采购人指定。</w:t>
            </w:r>
          </w:p>
          <w:p w14:paraId="1F5380AB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2.验收时，双方必须同时在场，中标人所提供的产品不符合合同内容规定的，采购人有权拒绝验收。中标人应及时按本合同内容规定和采购人要求免费进行整改，直至验收合格，方视为中标人按本合同规定完成服务。验收合格的，由双方共同签署《验收报告》。</w:t>
            </w:r>
          </w:p>
        </w:tc>
      </w:tr>
      <w:tr w14:paraId="12B4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9E9A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5ED58E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服务要求:</w:t>
            </w:r>
          </w:p>
          <w:p w14:paraId="361C0EE3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 xml:space="preserve">1.中标人须开通5×8小时热线电话及7×24小时客服人员电话，接受采购人的电话技术咨询和故障反馈。中标人应在48小时内提供现场服务。 </w:t>
            </w:r>
          </w:p>
          <w:p w14:paraId="7B775A51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2.中标人必须提供培训服务：培训内容包括系统使用培训。</w:t>
            </w:r>
          </w:p>
          <w:p w14:paraId="1DAEA090">
            <w:pPr>
              <w:adjustRightInd w:val="0"/>
              <w:snapToGrid w:val="0"/>
              <w:spacing w:beforeLines="0" w:afterLines="0"/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3.售后服务：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val="en-US" w:eastAsia="zh-CN" w:bidi="ar"/>
              </w:rPr>
              <w:t>不少于2</w:t>
            </w:r>
            <w:r>
              <w:rPr>
                <w:rStyle w:val="13"/>
                <w:rFonts w:hint="eastAsia" w:ascii="仿宋" w:hAnsi="仿宋" w:eastAsia="仿宋" w:cs="仿宋"/>
                <w:b w:val="0"/>
                <w:sz w:val="21"/>
                <w:szCs w:val="21"/>
                <w:lang w:bidi="ar"/>
              </w:rPr>
              <w:t>年。质保期内，中标人应对设备进行免费维护。</w:t>
            </w:r>
          </w:p>
        </w:tc>
      </w:tr>
    </w:tbl>
    <w:p w14:paraId="67CA82E9">
      <w:pPr>
        <w:spacing w:line="360" w:lineRule="auto"/>
        <w:ind w:firstLine="422" w:firstLineChars="200"/>
        <w:rPr>
          <w:rFonts w:hint="eastAsia" w:ascii="仿宋" w:hAnsi="仿宋" w:eastAsia="仿宋" w:cs="仿宋"/>
          <w:b/>
        </w:rPr>
      </w:pPr>
    </w:p>
    <w:p w14:paraId="380628C7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五、评审方法及分值</w:t>
      </w:r>
    </w:p>
    <w:p w14:paraId="78CE4376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评审方法：综合评分法</w:t>
      </w:r>
    </w:p>
    <w:tbl>
      <w:tblPr>
        <w:tblStyle w:val="9"/>
        <w:tblW w:w="6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901"/>
        <w:gridCol w:w="1470"/>
        <w:gridCol w:w="1299"/>
      </w:tblGrid>
      <w:tr w14:paraId="6C9F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FB3E8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B73AD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评分因素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DA25A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E08A1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AE6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130A1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1F224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报价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FEADE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299F8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共同评分因素</w:t>
            </w:r>
          </w:p>
        </w:tc>
      </w:tr>
      <w:tr w14:paraId="34DE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0BFC0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DCAD2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技术指标和配置40%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243B5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2D3D1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技术评分因素</w:t>
            </w:r>
          </w:p>
        </w:tc>
      </w:tr>
      <w:tr w14:paraId="204A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C9733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0CF51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服务方案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54BB2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87A69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技术评分因素</w:t>
            </w:r>
          </w:p>
        </w:tc>
      </w:tr>
      <w:tr w14:paraId="405C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8581DB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23AB6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售后服务保障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BE5EB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909CD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技术评分因素</w:t>
            </w:r>
          </w:p>
        </w:tc>
      </w:tr>
      <w:tr w14:paraId="1315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1C3EF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F9AD6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履约能力5%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1E5EAF">
            <w:pPr>
              <w:pStyle w:val="3"/>
              <w:adjustRightInd w:val="0"/>
              <w:snapToGrid w:val="0"/>
              <w:spacing w:beforeLines="0" w:after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30924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技术评分因素</w:t>
            </w:r>
          </w:p>
        </w:tc>
      </w:tr>
    </w:tbl>
    <w:p w14:paraId="59EAF23E"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DI3NWQ4Mzk5ODM4NTlmNGVjZjdiYmEyMDE5NDYifQ=="/>
    <w:docVar w:name="KSO_WPS_MARK_KEY" w:val="bb25c515-73d4-4925-a44d-b44e2a96dafb"/>
  </w:docVars>
  <w:rsids>
    <w:rsidRoot w:val="00172A27"/>
    <w:rsid w:val="00172A27"/>
    <w:rsid w:val="001919F3"/>
    <w:rsid w:val="00220833"/>
    <w:rsid w:val="003E4A0C"/>
    <w:rsid w:val="00447D67"/>
    <w:rsid w:val="004C3BCB"/>
    <w:rsid w:val="004E00CB"/>
    <w:rsid w:val="004E65CD"/>
    <w:rsid w:val="00507E2D"/>
    <w:rsid w:val="00555235"/>
    <w:rsid w:val="006E62A9"/>
    <w:rsid w:val="007778CB"/>
    <w:rsid w:val="00895A15"/>
    <w:rsid w:val="0096136F"/>
    <w:rsid w:val="00A452BD"/>
    <w:rsid w:val="00A8198E"/>
    <w:rsid w:val="00B048A4"/>
    <w:rsid w:val="00BC0995"/>
    <w:rsid w:val="00E450DB"/>
    <w:rsid w:val="00F56B1E"/>
    <w:rsid w:val="00FB4AF0"/>
    <w:rsid w:val="00FC3B8B"/>
    <w:rsid w:val="00FF5838"/>
    <w:rsid w:val="00FF594A"/>
    <w:rsid w:val="019127B6"/>
    <w:rsid w:val="020923AA"/>
    <w:rsid w:val="03722B8F"/>
    <w:rsid w:val="049F6AAE"/>
    <w:rsid w:val="060F1487"/>
    <w:rsid w:val="06EE2FEE"/>
    <w:rsid w:val="08952045"/>
    <w:rsid w:val="089A2A3A"/>
    <w:rsid w:val="0A03446D"/>
    <w:rsid w:val="0A152083"/>
    <w:rsid w:val="0B662F05"/>
    <w:rsid w:val="0BBC55DC"/>
    <w:rsid w:val="0C5F127B"/>
    <w:rsid w:val="0CE50401"/>
    <w:rsid w:val="0D9972DB"/>
    <w:rsid w:val="10755181"/>
    <w:rsid w:val="10861954"/>
    <w:rsid w:val="10AE3DA1"/>
    <w:rsid w:val="10B71B0D"/>
    <w:rsid w:val="10D836EB"/>
    <w:rsid w:val="11EF339A"/>
    <w:rsid w:val="128D1489"/>
    <w:rsid w:val="13A47AAA"/>
    <w:rsid w:val="13C70914"/>
    <w:rsid w:val="150D2643"/>
    <w:rsid w:val="184109E6"/>
    <w:rsid w:val="19080C81"/>
    <w:rsid w:val="1C300A43"/>
    <w:rsid w:val="1E815B99"/>
    <w:rsid w:val="1E9F6C6F"/>
    <w:rsid w:val="22735CF5"/>
    <w:rsid w:val="2424020B"/>
    <w:rsid w:val="274B064A"/>
    <w:rsid w:val="27654CB1"/>
    <w:rsid w:val="280A5613"/>
    <w:rsid w:val="28596F4E"/>
    <w:rsid w:val="2A1262DA"/>
    <w:rsid w:val="2C88151C"/>
    <w:rsid w:val="2CF03F85"/>
    <w:rsid w:val="2D2C42AF"/>
    <w:rsid w:val="2F727B0F"/>
    <w:rsid w:val="3045344A"/>
    <w:rsid w:val="31030DBF"/>
    <w:rsid w:val="3381627F"/>
    <w:rsid w:val="33FE66F8"/>
    <w:rsid w:val="352513F0"/>
    <w:rsid w:val="356763E5"/>
    <w:rsid w:val="38787C50"/>
    <w:rsid w:val="392E47B3"/>
    <w:rsid w:val="3A283A3C"/>
    <w:rsid w:val="3F625F1F"/>
    <w:rsid w:val="3F7A2BAD"/>
    <w:rsid w:val="40710C3C"/>
    <w:rsid w:val="41EE4996"/>
    <w:rsid w:val="44BA73CE"/>
    <w:rsid w:val="44FA6A22"/>
    <w:rsid w:val="453641BF"/>
    <w:rsid w:val="457F07EA"/>
    <w:rsid w:val="46660687"/>
    <w:rsid w:val="46CD455E"/>
    <w:rsid w:val="46DE3255"/>
    <w:rsid w:val="488058A3"/>
    <w:rsid w:val="48C57A10"/>
    <w:rsid w:val="4BA00181"/>
    <w:rsid w:val="4C936320"/>
    <w:rsid w:val="4D0971F7"/>
    <w:rsid w:val="506D346E"/>
    <w:rsid w:val="52AD50FC"/>
    <w:rsid w:val="54662667"/>
    <w:rsid w:val="56C53E05"/>
    <w:rsid w:val="5735779F"/>
    <w:rsid w:val="577D0987"/>
    <w:rsid w:val="58FF77AD"/>
    <w:rsid w:val="5A58367E"/>
    <w:rsid w:val="5A7140A7"/>
    <w:rsid w:val="5DE6679D"/>
    <w:rsid w:val="5E27164D"/>
    <w:rsid w:val="5F092196"/>
    <w:rsid w:val="5F586E3A"/>
    <w:rsid w:val="62B8195E"/>
    <w:rsid w:val="63F1580A"/>
    <w:rsid w:val="64E45081"/>
    <w:rsid w:val="651838A9"/>
    <w:rsid w:val="659D1DBC"/>
    <w:rsid w:val="65B55D70"/>
    <w:rsid w:val="66101CCA"/>
    <w:rsid w:val="67ED5A0C"/>
    <w:rsid w:val="6A523E2D"/>
    <w:rsid w:val="6F837D11"/>
    <w:rsid w:val="708E6756"/>
    <w:rsid w:val="70DE5573"/>
    <w:rsid w:val="72FA0103"/>
    <w:rsid w:val="73741484"/>
    <w:rsid w:val="7388758D"/>
    <w:rsid w:val="742F2BB2"/>
    <w:rsid w:val="778154D2"/>
    <w:rsid w:val="7A17211E"/>
    <w:rsid w:val="7B687429"/>
    <w:rsid w:val="7B6974FB"/>
    <w:rsid w:val="7C043D1B"/>
    <w:rsid w:val="7E5271EB"/>
    <w:rsid w:val="7EAA225E"/>
    <w:rsid w:val="7F2E3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  <w:jc w:val="left"/>
    </w:pPr>
  </w:style>
  <w:style w:type="paragraph" w:styleId="3">
    <w:name w:val="Body Text"/>
    <w:basedOn w:val="1"/>
    <w:next w:val="4"/>
    <w:link w:val="14"/>
    <w:autoRedefine/>
    <w:qFormat/>
    <w:uiPriority w:val="0"/>
    <w:pPr>
      <w:spacing w:after="120"/>
    </w:pPr>
  </w:style>
  <w:style w:type="paragraph" w:styleId="4">
    <w:name w:val="Plain Text"/>
    <w:basedOn w:val="1"/>
    <w:link w:val="15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Body Text Indent"/>
    <w:basedOn w:val="1"/>
    <w:link w:val="25"/>
    <w:autoRedefine/>
    <w:qFormat/>
    <w:uiPriority w:val="0"/>
    <w:pPr>
      <w:ind w:firstLine="795"/>
    </w:pPr>
    <w:rPr>
      <w:rFonts w:ascii="Times New Roman"/>
      <w:sz w:val="32"/>
    </w:r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正文文本 Char"/>
    <w:basedOn w:val="11"/>
    <w:link w:val="3"/>
    <w:autoRedefine/>
    <w:qFormat/>
    <w:uiPriority w:val="0"/>
  </w:style>
  <w:style w:type="character" w:customStyle="1" w:styleId="15">
    <w:name w:val="纯文本 Char"/>
    <w:basedOn w:val="11"/>
    <w:link w:val="4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21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paragraph" w:customStyle="1" w:styleId="24">
    <w:name w:val="正文首行缩进两字符"/>
    <w:basedOn w:val="1"/>
    <w:qFormat/>
    <w:uiPriority w:val="0"/>
    <w:pPr>
      <w:autoSpaceDE w:val="0"/>
      <w:autoSpaceDN w:val="0"/>
      <w:adjustRightInd w:val="0"/>
      <w:spacing w:line="360" w:lineRule="atLeast"/>
      <w:ind w:firstLine="200"/>
    </w:pPr>
  </w:style>
  <w:style w:type="character" w:customStyle="1" w:styleId="25">
    <w:name w:val="正文文本缩进 Char"/>
    <w:basedOn w:val="11"/>
    <w:link w:val="5"/>
    <w:autoRedefine/>
    <w:qFormat/>
    <w:uiPriority w:val="0"/>
    <w:rPr>
      <w:rFonts w:hAnsiTheme="minorHAnsi" w:eastAsiaTheme="minorEastAsia" w:cstheme="minorBidi"/>
      <w:kern w:val="2"/>
      <w:sz w:val="32"/>
      <w:szCs w:val="22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3309</Words>
  <Characters>3862</Characters>
  <Lines>170</Lines>
  <Paragraphs>47</Paragraphs>
  <TotalTime>0</TotalTime>
  <ScaleCrop>false</ScaleCrop>
  <LinksUpToDate>false</LinksUpToDate>
  <CharactersWithSpaces>4096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2024-04-10T03:28:00Z</dcterms:created>
  <dc:creator>刘雪梅</dc:creator>
  <cp:lastModifiedBy>伊玲</cp:lastModifiedBy>
  <dcterms:modified xsi:type="dcterms:W3CDTF">2024-06-21T03:32:24Z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F142DB9C80694472BC5746F276B39CB7_13</vt:lpwstr>
  </property>
</Properties>
</file>