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60" w:lineRule="auto"/>
      </w:pP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napToGrid/>
          <w:kern w:val="2"/>
          <w:sz w:val="40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40"/>
          <w:szCs w:val="44"/>
          <w:lang w:val="en-US" w:eastAsia="zh-CN"/>
        </w:rPr>
        <w:t>采购西华大学四教柴油发电机组及配套设备采购项目需求文件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  <w:t>项目概况</w:t>
      </w:r>
    </w:p>
    <w:p>
      <w:pPr>
        <w:pStyle w:val="11"/>
        <w:spacing w:line="420" w:lineRule="exact"/>
        <w:ind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为保障西华大学网管中心和研究生院保密室用电需求，在市电停电情况下正常供电，确保设施设备正常运行；学校计划99万元专项资金用于采购柴油发电机组和相关配套设施设备。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  <w:t>投标供应商的资格要求</w:t>
      </w:r>
    </w:p>
    <w:p>
      <w:pPr>
        <w:pStyle w:val="11"/>
        <w:spacing w:line="42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1、具有独立承担民事责任的能力；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2、具有良好的商业信誉和健全的财务会计制度；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3、具有履行合同所必需的设备和专业技术能力；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4、具有依法缴纳税收和社会保障资金的良好记录；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5、参加本次采购活动前三年内，在经营活动中没有重大违法记录。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6、符合法律、行政法规规定的其他条件。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7、本项目不接受联合体投标。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8、投标人单位及其现任法定代表人/主要负责人不得具有行贿犯罪记录。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9、根据采购项目提出的特殊条件：承装（修、试）4级及以上，或者机电安装3级，或者电力工程施工3级。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注：由采购人或采购代理机构在资格审查时在《信用中国》网站（www.creditchina.gov.cn）、《中国政府采购网》网站（www.ccgp.gov.cn）等渠道对供应商进行信用记录查询，并将查询记录存档。凡被列入失信被执行人、重大税收违法案件当事人名单、政府采购严重违法失信行为记录名单的，视为存在不良信用记录，其投标无效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10、其他资格要求：无。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24"/>
          <w:szCs w:val="24"/>
          <w:lang w:val="en-US" w:eastAsia="zh-CN"/>
        </w:rPr>
        <w:t>三、设计思路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新建一台1000KW 静音型室外发电机，同时对电缆进行敷设，专供网管中心使用，建设主要内容包括：发电机一台、室外发电机基础混凝土建设、电缆沟道建设，敷设发电机到网管中心电缆和研究生院保密室、在网管中心新建两面双电源转换柜，一面给已建机房使用，另一面预留给新建机房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24"/>
          <w:szCs w:val="24"/>
          <w:lang w:val="en-US" w:eastAsia="zh-CN"/>
        </w:rPr>
        <w:t>四、主要技术参数与标准</w:t>
      </w:r>
    </w:p>
    <w:tbl>
      <w:tblPr>
        <w:tblStyle w:val="8"/>
        <w:tblW w:w="4857" w:type="pct"/>
        <w:tblInd w:w="1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386"/>
        <w:gridCol w:w="936"/>
        <w:gridCol w:w="5173"/>
        <w:gridCol w:w="697"/>
        <w:gridCol w:w="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" w:type="pct"/>
            <w:textDirection w:val="tbRlV"/>
            <w:vAlign w:val="top"/>
          </w:tcPr>
          <w:p>
            <w:pPr>
              <w:spacing w:before="18" w:line="211" w:lineRule="auto"/>
              <w:ind w:left="5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号</w:t>
            </w:r>
          </w:p>
        </w:tc>
        <w:tc>
          <w:tcPr>
            <w:tcW w:w="238" w:type="pct"/>
            <w:textDirection w:val="tbRlV"/>
            <w:vAlign w:val="top"/>
          </w:tcPr>
          <w:p>
            <w:pPr>
              <w:spacing w:before="17" w:line="208" w:lineRule="auto"/>
              <w:ind w:left="5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类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别</w:t>
            </w:r>
          </w:p>
        </w:tc>
        <w:tc>
          <w:tcPr>
            <w:tcW w:w="577" w:type="pct"/>
            <w:vAlign w:val="top"/>
          </w:tcPr>
          <w:p>
            <w:pPr>
              <w:spacing w:before="205" w:line="222" w:lineRule="auto"/>
              <w:ind w:left="13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设备名称</w:t>
            </w:r>
          </w:p>
        </w:tc>
        <w:tc>
          <w:tcPr>
            <w:tcW w:w="3189" w:type="pct"/>
            <w:vAlign w:val="top"/>
          </w:tcPr>
          <w:p>
            <w:pPr>
              <w:spacing w:before="206" w:line="222" w:lineRule="auto"/>
              <w:ind w:left="114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技术参数</w:t>
            </w:r>
          </w:p>
        </w:tc>
        <w:tc>
          <w:tcPr>
            <w:tcW w:w="430" w:type="pct"/>
            <w:vAlign w:val="center"/>
          </w:tcPr>
          <w:p>
            <w:pPr>
              <w:spacing w:before="187" w:line="209" w:lineRule="auto"/>
              <w:ind w:left="5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</w:t>
            </w:r>
          </w:p>
        </w:tc>
        <w:tc>
          <w:tcPr>
            <w:tcW w:w="312" w:type="pct"/>
            <w:vAlign w:val="center"/>
          </w:tcPr>
          <w:p>
            <w:pPr>
              <w:spacing w:before="77" w:line="208" w:lineRule="auto"/>
              <w:ind w:left="5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3" w:hRule="atLeast"/>
        </w:trPr>
        <w:tc>
          <w:tcPr>
            <w:tcW w:w="250" w:type="pct"/>
            <w:vAlign w:val="top"/>
          </w:tcPr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38" w:type="pct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" w:line="208" w:lineRule="auto"/>
              <w:ind w:left="55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发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电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机</w:t>
            </w:r>
            <w:r>
              <w:rPr>
                <w:rFonts w:hint="eastAsia"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建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设</w:t>
            </w:r>
          </w:p>
        </w:tc>
        <w:tc>
          <w:tcPr>
            <w:tcW w:w="577" w:type="pct"/>
            <w:vAlign w:val="top"/>
          </w:tcPr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19" w:lineRule="auto"/>
              <w:ind w:left="24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发电机</w:t>
            </w:r>
          </w:p>
        </w:tc>
        <w:tc>
          <w:tcPr>
            <w:tcW w:w="3189" w:type="pct"/>
            <w:vAlign w:val="top"/>
          </w:tcPr>
          <w:p>
            <w:pPr>
              <w:spacing w:before="44" w:line="248" w:lineRule="auto"/>
              <w:ind w:left="112" w:right="149" w:firstLine="3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 xml:space="preserve">发电机组为柴油机、发电机、冷却风 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扇、闭式循环散热水箱、启动、充电、安装在同一机架上的成套设备。</w:t>
            </w:r>
          </w:p>
          <w:p>
            <w:pPr>
              <w:spacing w:before="51" w:line="241" w:lineRule="auto"/>
              <w:ind w:left="130" w:right="116" w:hanging="1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柴油发电机组必须配置满足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不低于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8</w:t>
            </w:r>
            <w:r>
              <w:rPr>
                <w:rFonts w:hint="eastAsia" w:ascii="仿宋" w:hAnsi="仿宋" w:eastAsia="仿宋" w:cs="仿宋"/>
                <w:spacing w:val="-4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小时使用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的底座式油箱。</w:t>
            </w:r>
          </w:p>
          <w:p>
            <w:pPr>
              <w:spacing w:before="49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柴油发电机组形式：户外静音型；</w:t>
            </w:r>
          </w:p>
          <w:p>
            <w:pPr>
              <w:spacing w:before="51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 xml:space="preserve">机组额定功率：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1000KW；</w:t>
            </w:r>
          </w:p>
          <w:p>
            <w:pPr>
              <w:spacing w:before="50" w:line="220" w:lineRule="auto"/>
              <w:ind w:left="11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额定电压：230/400V（三相四线</w:t>
            </w: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）；</w:t>
            </w:r>
          </w:p>
          <w:p>
            <w:pPr>
              <w:spacing w:before="49" w:line="313" w:lineRule="exact"/>
              <w:ind w:left="11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position w:val="6"/>
                <w:sz w:val="22"/>
                <w:szCs w:val="22"/>
              </w:rPr>
              <w:t>额定频率：50Hz；额定转速：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1500rpm；</w:t>
            </w:r>
          </w:p>
          <w:p>
            <w:pPr>
              <w:spacing w:before="56" w:line="220" w:lineRule="auto"/>
              <w:ind w:left="1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功率因数：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0.8</w:t>
            </w: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；</w:t>
            </w:r>
          </w:p>
          <w:p>
            <w:pPr>
              <w:spacing w:before="49" w:line="241" w:lineRule="auto"/>
              <w:ind w:left="111" w:right="2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发动机：厂家需提供针对本项目售后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服务承诺书；</w:t>
            </w:r>
          </w:p>
          <w:p>
            <w:pPr>
              <w:spacing w:before="50" w:line="220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形式：直喷、水空中冷、四冲程；</w:t>
            </w:r>
          </w:p>
          <w:p>
            <w:pPr>
              <w:spacing w:before="50" w:line="222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 xml:space="preserve">排量：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49.0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L；</w:t>
            </w:r>
          </w:p>
          <w:p>
            <w:pPr>
              <w:spacing w:before="48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压缩比: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14:1；</w:t>
            </w:r>
          </w:p>
          <w:p>
            <w:pPr>
              <w:spacing w:before="50" w:line="312" w:lineRule="exact"/>
              <w:ind w:left="11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position w:val="6"/>
                <w:sz w:val="22"/>
                <w:szCs w:val="22"/>
              </w:rPr>
              <w:t>进气方式:增压/中冷；</w:t>
            </w:r>
          </w:p>
          <w:p>
            <w:pPr>
              <w:spacing w:before="56" w:line="221" w:lineRule="auto"/>
              <w:ind w:left="11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起动方式:电起动；</w:t>
            </w:r>
          </w:p>
          <w:p>
            <w:pPr>
              <w:spacing w:before="49" w:line="220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 xml:space="preserve"> 缸径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行程:170mm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180mm；</w:t>
            </w:r>
          </w:p>
          <w:p>
            <w:pPr>
              <w:spacing w:before="50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 xml:space="preserve"> 柴油机常用功率：≥1080KW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柴油机</w:t>
            </w:r>
          </w:p>
          <w:p>
            <w:pPr>
              <w:spacing w:before="51" w:line="220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备用功率：≥1190KW；</w:t>
            </w:r>
          </w:p>
          <w:p>
            <w:pPr>
              <w:spacing w:before="49" w:line="241" w:lineRule="auto"/>
              <w:ind w:left="111" w:right="2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发电机：厂家需提供针对本项目售后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服务承诺书；</w:t>
            </w:r>
          </w:p>
          <w:p>
            <w:pPr>
              <w:spacing w:before="51" w:line="220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额定功率：1000KW；</w:t>
            </w:r>
          </w:p>
          <w:p>
            <w:pPr>
              <w:spacing w:before="50" w:line="241" w:lineRule="auto"/>
              <w:ind w:left="117" w:right="497" w:hanging="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设计形式：无刷全铜交流发电机；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定子：2/3节距；</w:t>
            </w:r>
          </w:p>
          <w:p>
            <w:pPr>
              <w:spacing w:before="49" w:line="312" w:lineRule="exact"/>
              <w:ind w:left="11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1"/>
                <w:position w:val="6"/>
                <w:sz w:val="22"/>
                <w:szCs w:val="22"/>
              </w:rPr>
              <w:t>转子：单轴承，柔性盘连接；</w:t>
            </w:r>
          </w:p>
          <w:p>
            <w:pPr>
              <w:spacing w:line="220" w:lineRule="auto"/>
              <w:ind w:left="11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绝缘等级：H</w:t>
            </w:r>
            <w:r>
              <w:rPr>
                <w:rFonts w:hint="eastAsia" w:ascii="仿宋" w:hAnsi="仿宋" w:eastAsia="仿宋" w:cs="仿宋"/>
                <w:spacing w:val="-3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级；</w:t>
            </w:r>
          </w:p>
          <w:p>
            <w:pPr>
              <w:spacing w:before="49"/>
              <w:ind w:left="112" w:right="49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标准温升：备载,150</w:t>
            </w:r>
            <w:r>
              <w:rPr>
                <w:rFonts w:hint="eastAsia" w:ascii="仿宋" w:hAnsi="仿宋" w:eastAsia="仿宋" w:cs="仿宋"/>
                <w:spacing w:val="-7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°C -163</w:t>
            </w:r>
            <w:r>
              <w:rPr>
                <w:rFonts w:hint="eastAsia" w:ascii="仿宋" w:hAnsi="仿宋" w:eastAsia="仿宋" w:cs="仿宋"/>
                <w:spacing w:val="-8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°C；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相序： A</w:t>
            </w:r>
            <w:r>
              <w:rPr>
                <w:rFonts w:hint="eastAsia" w:ascii="仿宋" w:hAnsi="仿宋" w:eastAsia="仿宋" w:cs="仿宋"/>
                <w:spacing w:val="4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(U),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B</w:t>
            </w:r>
            <w:r>
              <w:rPr>
                <w:rFonts w:hint="eastAsia" w:ascii="仿宋" w:hAnsi="仿宋" w:eastAsia="仿宋" w:cs="仿宋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(V),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C</w:t>
            </w:r>
            <w:r>
              <w:rPr>
                <w:rFonts w:hint="eastAsia" w:ascii="仿宋" w:hAnsi="仿宋" w:eastAsia="仿宋" w:cs="仿宋"/>
                <w:spacing w:val="4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(W)</w:t>
            </w:r>
          </w:p>
          <w:p>
            <w:pPr>
              <w:spacing w:before="52" w:line="239" w:lineRule="auto"/>
              <w:ind w:left="114" w:right="117" w:firstLine="1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发电机信号线：满足规范及现场使用要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求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30" w:type="pct"/>
            <w:vAlign w:val="top"/>
          </w:tcPr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22" w:lineRule="auto"/>
              <w:ind w:left="2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台</w:t>
            </w:r>
          </w:p>
        </w:tc>
        <w:tc>
          <w:tcPr>
            <w:tcW w:w="312" w:type="pct"/>
            <w:vAlign w:val="top"/>
          </w:tcPr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50" w:type="pct"/>
            <w:vAlign w:val="top"/>
          </w:tcPr>
          <w:p>
            <w:pPr>
              <w:pStyle w:val="9"/>
              <w:spacing w:line="31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18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2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23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577" w:type="pct"/>
            <w:vAlign w:val="top"/>
          </w:tcPr>
          <w:p>
            <w:pPr>
              <w:pStyle w:val="9"/>
              <w:spacing w:line="444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41" w:lineRule="auto"/>
              <w:ind w:left="245" w:right="128" w:hanging="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</w:rPr>
              <w:t>自动启动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控制器</w:t>
            </w:r>
          </w:p>
        </w:tc>
        <w:tc>
          <w:tcPr>
            <w:tcW w:w="3189" w:type="pct"/>
            <w:vAlign w:val="top"/>
          </w:tcPr>
          <w:p>
            <w:pPr>
              <w:spacing w:before="52" w:line="252" w:lineRule="auto"/>
              <w:ind w:left="111" w:right="11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控制系统：用于单机自动化，开机、停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机、升速和降速等；具有过压、欠压、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过频、欠频、缺项、逆相序功能， 发电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具有过压、欠压、过频、欠频、过流、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过功率、逆功率、缺项、逆功率功能。</w:t>
            </w:r>
          </w:p>
        </w:tc>
        <w:tc>
          <w:tcPr>
            <w:tcW w:w="430" w:type="pct"/>
            <w:vAlign w:val="top"/>
          </w:tcPr>
          <w:p>
            <w:pPr>
              <w:pStyle w:val="9"/>
              <w:spacing w:line="29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0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222" w:lineRule="auto"/>
              <w:ind w:left="2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台</w:t>
            </w:r>
          </w:p>
        </w:tc>
        <w:tc>
          <w:tcPr>
            <w:tcW w:w="312" w:type="pct"/>
            <w:vAlign w:val="top"/>
          </w:tcPr>
          <w:p>
            <w:pPr>
              <w:pStyle w:val="9"/>
              <w:spacing w:line="31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18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" w:type="pct"/>
            <w:vAlign w:val="top"/>
          </w:tcPr>
          <w:p>
            <w:pPr>
              <w:spacing w:before="245" w:line="182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238" w:type="pct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577" w:type="pct"/>
            <w:vAlign w:val="top"/>
          </w:tcPr>
          <w:p>
            <w:pPr>
              <w:spacing w:before="53"/>
              <w:ind w:left="465" w:right="128" w:hanging="32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户外静音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箱</w:t>
            </w:r>
          </w:p>
        </w:tc>
        <w:tc>
          <w:tcPr>
            <w:tcW w:w="3189" w:type="pct"/>
            <w:vAlign w:val="top"/>
          </w:tcPr>
          <w:p>
            <w:pPr>
              <w:spacing w:before="53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尺寸要求：≥6000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2600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2950</w:t>
            </w:r>
          </w:p>
          <w:p>
            <w:pPr>
              <w:spacing w:before="50" w:line="218" w:lineRule="auto"/>
              <w:ind w:left="12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噪音要求：在室外空旷地带，除去境外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噪音，距离低噪音箱</w:t>
            </w:r>
            <w:r>
              <w:rPr>
                <w:rFonts w:hint="eastAsia" w:ascii="仿宋" w:hAnsi="仿宋" w:eastAsia="仿宋" w:cs="仿宋"/>
                <w:spacing w:val="-3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7</w:t>
            </w:r>
            <w:r>
              <w:rPr>
                <w:rFonts w:hint="eastAsia" w:ascii="仿宋" w:hAnsi="仿宋" w:eastAsia="仿宋" w:cs="仿宋"/>
                <w:spacing w:val="-4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米处</w:t>
            </w:r>
            <w:r>
              <w:rPr>
                <w:rFonts w:hint="eastAsia" w:ascii="仿宋" w:hAnsi="仿宋" w:eastAsia="仿宋" w:cs="仿宋"/>
                <w:spacing w:val="-4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1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73</w:t>
            </w:r>
            <w:r>
              <w:rPr>
                <w:rFonts w:hint="eastAsia" w:ascii="仿宋" w:hAnsi="仿宋" w:eastAsia="仿宋" w:cs="仿宋"/>
                <w:spacing w:val="-4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分贝以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内，1</w:t>
            </w:r>
            <w:r>
              <w:rPr>
                <w:rFonts w:hint="eastAsia" w:ascii="仿宋" w:hAnsi="仿宋" w:eastAsia="仿宋" w:cs="仿宋"/>
                <w:spacing w:val="-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米处</w:t>
            </w:r>
            <w:r>
              <w:rPr>
                <w:rFonts w:hint="eastAsia" w:ascii="仿宋" w:hAnsi="仿宋" w:eastAsia="仿宋" w:cs="仿宋"/>
                <w:spacing w:val="-45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1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83</w:t>
            </w:r>
            <w:r>
              <w:rPr>
                <w:rFonts w:hint="eastAsia" w:ascii="仿宋" w:hAnsi="仿宋" w:eastAsia="仿宋" w:cs="仿宋"/>
                <w:spacing w:val="-4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分贝以内</w:t>
            </w:r>
          </w:p>
        </w:tc>
        <w:tc>
          <w:tcPr>
            <w:tcW w:w="430" w:type="pct"/>
            <w:vAlign w:val="top"/>
          </w:tcPr>
          <w:p>
            <w:pPr>
              <w:spacing w:before="208" w:line="221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312" w:type="pct"/>
            <w:vAlign w:val="top"/>
          </w:tcPr>
          <w:p>
            <w:pPr>
              <w:spacing w:before="245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</w:tbl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  <w:sectPr>
          <w:footerReference r:id="rId5" w:type="default"/>
          <w:pgSz w:w="11907" w:h="16839"/>
          <w:pgMar w:top="1431" w:right="1785" w:bottom="1280" w:left="1785" w:header="0" w:footer="1105" w:gutter="0"/>
          <w:cols w:space="720" w:num="1"/>
        </w:sectPr>
      </w:pPr>
    </w:p>
    <w:p>
      <w:pPr>
        <w:spacing w:line="91" w:lineRule="auto"/>
        <w:rPr>
          <w:rFonts w:hint="eastAsia" w:ascii="仿宋" w:hAnsi="仿宋" w:eastAsia="仿宋" w:cs="仿宋"/>
          <w:sz w:val="2"/>
        </w:rPr>
      </w:pPr>
    </w:p>
    <w:tbl>
      <w:tblPr>
        <w:tblStyle w:val="8"/>
        <w:tblW w:w="8145" w:type="dxa"/>
        <w:tblInd w:w="1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403"/>
        <w:gridCol w:w="959"/>
        <w:gridCol w:w="5160"/>
        <w:gridCol w:w="688"/>
        <w:gridCol w:w="5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88" w:type="dxa"/>
            <w:vAlign w:val="top"/>
          </w:tcPr>
          <w:p>
            <w:pPr>
              <w:spacing w:before="81" w:line="182" w:lineRule="auto"/>
              <w:ind w:left="1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403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4" w:line="220" w:lineRule="auto"/>
              <w:ind w:left="3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电池</w:t>
            </w:r>
          </w:p>
        </w:tc>
        <w:tc>
          <w:tcPr>
            <w:tcW w:w="5160" w:type="dxa"/>
            <w:vAlign w:val="top"/>
          </w:tcPr>
          <w:p>
            <w:pPr>
              <w:spacing w:before="44" w:line="220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200AH</w:t>
            </w:r>
            <w:r>
              <w:rPr>
                <w:rFonts w:hint="eastAsia" w:ascii="仿宋" w:hAnsi="仿宋" w:eastAsia="仿宋" w:cs="仿宋"/>
                <w:spacing w:val="-3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免维护电池</w:t>
            </w:r>
          </w:p>
        </w:tc>
        <w:tc>
          <w:tcPr>
            <w:tcW w:w="688" w:type="dxa"/>
            <w:vAlign w:val="top"/>
          </w:tcPr>
          <w:p>
            <w:pPr>
              <w:spacing w:before="44" w:line="220" w:lineRule="auto"/>
              <w:ind w:left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套</w:t>
            </w:r>
          </w:p>
        </w:tc>
        <w:tc>
          <w:tcPr>
            <w:tcW w:w="547" w:type="dxa"/>
            <w:vAlign w:val="top"/>
          </w:tcPr>
          <w:p>
            <w:pPr>
              <w:spacing w:before="81" w:line="182" w:lineRule="auto"/>
              <w:ind w:left="17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88" w:type="dxa"/>
            <w:vAlign w:val="top"/>
          </w:tcPr>
          <w:p>
            <w:pPr>
              <w:spacing w:before="83" w:line="180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5" w:line="219" w:lineRule="auto"/>
              <w:ind w:left="3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机油</w:t>
            </w:r>
          </w:p>
        </w:tc>
        <w:tc>
          <w:tcPr>
            <w:tcW w:w="5160" w:type="dxa"/>
            <w:vAlign w:val="top"/>
          </w:tcPr>
          <w:p>
            <w:pPr>
              <w:spacing w:before="45" w:line="219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厂家配套  CH-4</w:t>
            </w:r>
          </w:p>
        </w:tc>
        <w:tc>
          <w:tcPr>
            <w:tcW w:w="688" w:type="dxa"/>
            <w:vAlign w:val="top"/>
          </w:tcPr>
          <w:p>
            <w:pPr>
              <w:spacing w:before="45" w:line="219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547" w:type="dxa"/>
            <w:vAlign w:val="top"/>
          </w:tcPr>
          <w:p>
            <w:pPr>
              <w:spacing w:before="8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88" w:type="dxa"/>
            <w:vAlign w:val="top"/>
          </w:tcPr>
          <w:p>
            <w:pPr>
              <w:spacing w:before="84" w:line="182" w:lineRule="auto"/>
              <w:ind w:left="1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8" w:line="219" w:lineRule="auto"/>
              <w:ind w:left="26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防冻液</w:t>
            </w:r>
          </w:p>
        </w:tc>
        <w:tc>
          <w:tcPr>
            <w:tcW w:w="5160" w:type="dxa"/>
            <w:vAlign w:val="top"/>
          </w:tcPr>
          <w:p>
            <w:pPr>
              <w:spacing w:before="48" w:line="219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厂家配套 -20</w:t>
            </w:r>
            <w:r>
              <w:rPr>
                <w:rFonts w:hint="eastAsia" w:ascii="仿宋" w:hAnsi="仿宋" w:eastAsia="仿宋" w:cs="仿宋"/>
                <w:spacing w:val="-8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°</w:t>
            </w:r>
          </w:p>
        </w:tc>
        <w:tc>
          <w:tcPr>
            <w:tcW w:w="688" w:type="dxa"/>
            <w:vAlign w:val="top"/>
          </w:tcPr>
          <w:p>
            <w:pPr>
              <w:spacing w:before="48" w:line="219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547" w:type="dxa"/>
            <w:vAlign w:val="top"/>
          </w:tcPr>
          <w:p>
            <w:pPr>
              <w:spacing w:before="84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88" w:type="dxa"/>
            <w:vAlign w:val="top"/>
          </w:tcPr>
          <w:p>
            <w:pPr>
              <w:spacing w:before="240" w:line="180" w:lineRule="auto"/>
              <w:ind w:left="13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6"/>
              <w:ind w:left="463" w:right="128" w:hanging="32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发电机基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础</w:t>
            </w:r>
          </w:p>
        </w:tc>
        <w:tc>
          <w:tcPr>
            <w:tcW w:w="5160" w:type="dxa"/>
            <w:vAlign w:val="top"/>
          </w:tcPr>
          <w:p>
            <w:pPr>
              <w:spacing w:before="46"/>
              <w:ind w:left="115" w:right="117" w:hanging="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平整土地、混凝土基础建设、电缆沟建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设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line="283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19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547" w:type="dxa"/>
            <w:vAlign w:val="top"/>
          </w:tcPr>
          <w:p>
            <w:pPr>
              <w:pStyle w:val="9"/>
              <w:spacing w:line="32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88" w:type="dxa"/>
            <w:vAlign w:val="top"/>
          </w:tcPr>
          <w:p>
            <w:pPr>
              <w:spacing w:before="238" w:line="182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72" w:line="218" w:lineRule="auto"/>
              <w:ind w:left="3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围栏</w:t>
            </w:r>
          </w:p>
        </w:tc>
        <w:tc>
          <w:tcPr>
            <w:tcW w:w="5160" w:type="dxa"/>
            <w:vAlign w:val="top"/>
          </w:tcPr>
          <w:p>
            <w:pPr>
              <w:spacing w:before="46"/>
              <w:ind w:left="111" w:right="14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材质：不锈钢； 高度： 2m，具备进出门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及门锁</w:t>
            </w:r>
          </w:p>
        </w:tc>
        <w:tc>
          <w:tcPr>
            <w:tcW w:w="688" w:type="dxa"/>
            <w:vAlign w:val="top"/>
          </w:tcPr>
          <w:p>
            <w:pPr>
              <w:spacing w:before="201" w:line="242" w:lineRule="auto"/>
              <w:ind w:left="19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m²</w:t>
            </w:r>
          </w:p>
        </w:tc>
        <w:tc>
          <w:tcPr>
            <w:tcW w:w="547" w:type="dxa"/>
            <w:vAlign w:val="top"/>
          </w:tcPr>
          <w:p>
            <w:pPr>
              <w:spacing w:before="84" w:line="180" w:lineRule="auto"/>
              <w:ind w:left="161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88" w:type="dxa"/>
            <w:vAlign w:val="top"/>
          </w:tcPr>
          <w:p>
            <w:pPr>
              <w:spacing w:before="239" w:line="182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6"/>
              <w:ind w:left="135" w:right="128" w:firstLine="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安装、调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试、运输</w:t>
            </w:r>
          </w:p>
        </w:tc>
        <w:tc>
          <w:tcPr>
            <w:tcW w:w="5160" w:type="dxa"/>
            <w:vAlign w:val="top"/>
          </w:tcPr>
          <w:p>
            <w:pPr>
              <w:spacing w:before="46"/>
              <w:ind w:left="114" w:right="149" w:firstLine="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发电机等的运输、搬运、吊装、安装、调试</w:t>
            </w:r>
          </w:p>
        </w:tc>
        <w:tc>
          <w:tcPr>
            <w:tcW w:w="688" w:type="dxa"/>
            <w:vAlign w:val="top"/>
          </w:tcPr>
          <w:p>
            <w:pPr>
              <w:spacing w:before="202" w:line="221" w:lineRule="auto"/>
              <w:ind w:left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套</w:t>
            </w:r>
          </w:p>
        </w:tc>
        <w:tc>
          <w:tcPr>
            <w:tcW w:w="547" w:type="dxa"/>
            <w:vAlign w:val="top"/>
          </w:tcPr>
          <w:p>
            <w:pPr>
              <w:spacing w:before="239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88" w:type="dxa"/>
            <w:vAlign w:val="top"/>
          </w:tcPr>
          <w:p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403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双电源切换开关成套柜1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柜体要求：标准GGD；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双电源切换开关：2000A×1个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隔离开关：2000A×2个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出线配断路器：630A×2个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功能液晶数显表计：3个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发电机母排：连接成套柜2发电机侧进线母排上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指示灯等显示设备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套</w:t>
            </w:r>
          </w:p>
        </w:tc>
        <w:tc>
          <w:tcPr>
            <w:tcW w:w="5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388" w:type="dxa"/>
            <w:vAlign w:val="top"/>
          </w:tcPr>
          <w:p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  <w:tc>
          <w:tcPr>
            <w:tcW w:w="4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" w:line="208" w:lineRule="auto"/>
              <w:ind w:left="367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spacing w:val="-1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套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备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双电源切换开关成套柜2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柜体要求：标准GGD；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双电源切换开关：630A×1个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隔离开关：800A×2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出线配断路器：630A×1个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多功能液晶数显表计：2个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指示灯等显示设备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套</w:t>
            </w:r>
          </w:p>
        </w:tc>
        <w:tc>
          <w:tcPr>
            <w:tcW w:w="5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388" w:type="dxa"/>
            <w:vAlign w:val="top"/>
          </w:tcPr>
          <w:p>
            <w:pPr>
              <w:pStyle w:val="9"/>
              <w:spacing w:line="325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9" w:line="222" w:lineRule="auto"/>
              <w:ind w:left="1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抽屉底座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开关技改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及电缆改</w:t>
            </w:r>
          </w:p>
          <w:p>
            <w:pPr>
              <w:spacing w:before="49" w:line="217" w:lineRule="auto"/>
              <w:ind w:firstLine="220" w:firstLineChars="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接</w:t>
            </w:r>
          </w:p>
        </w:tc>
        <w:tc>
          <w:tcPr>
            <w:tcW w:w="5160" w:type="dxa"/>
            <w:vAlign w:val="top"/>
          </w:tcPr>
          <w:p>
            <w:pPr>
              <w:pStyle w:val="9"/>
              <w:spacing w:line="28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241" w:lineRule="auto"/>
              <w:ind w:left="138" w:right="224" w:hanging="2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安装</w:t>
            </w:r>
            <w:r>
              <w:rPr>
                <w:rFonts w:hint="eastAsia" w:ascii="仿宋" w:hAnsi="仿宋" w:eastAsia="仿宋" w:cs="仿宋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630A</w:t>
            </w:r>
            <w:r>
              <w:rPr>
                <w:rFonts w:hint="eastAsia" w:ascii="仿宋" w:hAnsi="仿宋" w:eastAsia="仿宋" w:cs="仿宋"/>
                <w:spacing w:val="-4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底座开关一个；拆除原市电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电缆并加电缆对接及改接至新抽屉柜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line="444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221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547" w:type="dxa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88" w:type="dxa"/>
            <w:vAlign w:val="top"/>
          </w:tcPr>
          <w:p>
            <w:pPr>
              <w:spacing w:before="95" w:line="182" w:lineRule="auto"/>
              <w:ind w:left="128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9" w:line="217" w:lineRule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开关</w:t>
            </w:r>
          </w:p>
        </w:tc>
        <w:tc>
          <w:tcPr>
            <w:tcW w:w="5160" w:type="dxa"/>
            <w:vAlign w:val="top"/>
          </w:tcPr>
          <w:p>
            <w:pPr>
              <w:spacing w:before="71" w:line="241" w:lineRule="auto"/>
              <w:ind w:left="138" w:right="224" w:hanging="21"/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新建800A底座开关一个，电缆位置调整。</w:t>
            </w:r>
          </w:p>
        </w:tc>
        <w:tc>
          <w:tcPr>
            <w:tcW w:w="688" w:type="dxa"/>
            <w:vAlign w:val="top"/>
          </w:tcPr>
          <w:p>
            <w:pPr>
              <w:spacing w:before="71" w:line="221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547" w:type="dxa"/>
            <w:vAlign w:val="top"/>
          </w:tcPr>
          <w:p>
            <w:pPr>
              <w:spacing w:before="72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88" w:type="dxa"/>
            <w:vAlign w:val="top"/>
          </w:tcPr>
          <w:p>
            <w:pPr>
              <w:spacing w:before="240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YJV-0.6/1kv-3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240+1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120平方铜芯电缆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5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88" w:type="dxa"/>
            <w:vAlign w:val="top"/>
          </w:tcPr>
          <w:p>
            <w:pPr>
              <w:spacing w:before="85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YJV-0.6/1kv-3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185+2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90平方铜芯电缆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5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88" w:type="dxa"/>
            <w:vAlign w:val="top"/>
          </w:tcPr>
          <w:p>
            <w:pPr>
              <w:spacing w:before="86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YJV-0.6/1kv-3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120+2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70平方铜芯电缆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5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88" w:type="dxa"/>
            <w:vAlign w:val="top"/>
          </w:tcPr>
          <w:p>
            <w:pPr>
              <w:spacing w:before="97" w:line="180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YJV-0.6/1kv-3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35+2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16平方铜芯电缆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5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88" w:type="dxa"/>
            <w:vAlign w:val="top"/>
          </w:tcPr>
          <w:p>
            <w:pPr>
              <w:spacing w:before="97" w:line="180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YJV-0.6/1kv-3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6+1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4平方铜芯电缆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及配管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5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88" w:type="dxa"/>
            <w:vAlign w:val="top"/>
          </w:tcPr>
          <w:p>
            <w:pPr>
              <w:spacing w:before="86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206" w:line="221" w:lineRule="auto"/>
              <w:ind w:left="35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桥架</w:t>
            </w:r>
          </w:p>
        </w:tc>
        <w:tc>
          <w:tcPr>
            <w:tcW w:w="5160" w:type="dxa"/>
            <w:vAlign w:val="top"/>
          </w:tcPr>
          <w:p>
            <w:pPr>
              <w:spacing w:before="206"/>
              <w:ind w:left="11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300mm×150mm</w:t>
            </w:r>
          </w:p>
        </w:tc>
        <w:tc>
          <w:tcPr>
            <w:tcW w:w="688" w:type="dxa"/>
            <w:vAlign w:val="top"/>
          </w:tcPr>
          <w:p>
            <w:pPr>
              <w:spacing w:before="205" w:line="242" w:lineRule="auto"/>
              <w:ind w:left="24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m</w:t>
            </w:r>
          </w:p>
        </w:tc>
        <w:tc>
          <w:tcPr>
            <w:tcW w:w="547" w:type="dxa"/>
            <w:vAlign w:val="top"/>
          </w:tcPr>
          <w:p>
            <w:pPr>
              <w:spacing w:before="89" w:line="180" w:lineRule="auto"/>
              <w:ind w:left="16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88" w:type="dxa"/>
            <w:vAlign w:val="top"/>
          </w:tcPr>
          <w:p>
            <w:pPr>
              <w:spacing w:before="98" w:line="180" w:lineRule="auto"/>
              <w:ind w:left="131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9"/>
              <w:spacing w:line="28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15" w:lineRule="auto"/>
              <w:ind w:left="14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安装调试</w:t>
            </w:r>
          </w:p>
        </w:tc>
        <w:tc>
          <w:tcPr>
            <w:tcW w:w="5160" w:type="dxa"/>
            <w:vAlign w:val="top"/>
          </w:tcPr>
          <w:p>
            <w:pPr>
              <w:spacing w:before="50" w:line="221" w:lineRule="auto"/>
              <w:ind w:left="11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配电柜底座制作、配电柜的安装、试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验；电缆施放及试验；双电源切换试验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；天花板的拆除与恢复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line="28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15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547" w:type="dxa"/>
            <w:vAlign w:val="top"/>
          </w:tcPr>
          <w:p>
            <w:pPr>
              <w:pStyle w:val="9"/>
              <w:spacing w:line="326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88" w:type="dxa"/>
            <w:vAlign w:val="top"/>
          </w:tcPr>
          <w:p>
            <w:pPr>
              <w:spacing w:before="98" w:line="180" w:lineRule="auto"/>
              <w:ind w:left="131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72" w:line="215" w:lineRule="auto"/>
              <w:ind w:left="14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160" w:type="dxa"/>
            <w:vAlign w:val="top"/>
          </w:tcPr>
          <w:p>
            <w:pPr>
              <w:spacing w:before="48" w:line="215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88" w:type="dxa"/>
            <w:vAlign w:val="top"/>
          </w:tcPr>
          <w:p>
            <w:pPr>
              <w:spacing w:before="72" w:line="215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47" w:type="dxa"/>
            <w:vAlign w:val="top"/>
          </w:tcPr>
          <w:p>
            <w:pPr>
              <w:spacing w:before="7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  <w:t>五、主要商务要求</w:t>
      </w:r>
    </w:p>
    <w:tbl>
      <w:tblPr>
        <w:tblStyle w:val="6"/>
        <w:tblpPr w:leftFromText="180" w:rightFromText="180" w:vertAnchor="text" w:horzAnchor="page" w:tblpX="1906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6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both"/>
              <w:rPr>
                <w:rStyle w:val="10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服务期限以合同约定为准，施工期限合同签订后60日内（包含但不限于备货期、施工期、调试期等）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标的提供地点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both"/>
              <w:rPr>
                <w:rStyle w:val="10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西华大学郫都校区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合同签订后支付合同金额的 20%，验收合格后支付合同金 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 80%，同时需要开具相应增值税发票。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验收要求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jc w:val="both"/>
              <w:rPr>
                <w:rStyle w:val="10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1.验收时间：服务期限以合同约定为准。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2.验收时，双方必须同时在场，中标人须提供所有产品合格证，并对采购人进行技术操作、安全等培训，直至能独立操作；验收合格后，由双方共同签署《验收报告》。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服务要求: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1.售后服务：2年（以验收合格后计）。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2.中标人须开通24小时客服人员电话，接受采购人的电话技术咨询和故障反馈。 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3.售后服务期内，中标人应对设备进行免费维护保养（不低于每月一次巡检及启动，每年更换机油一次，每年更换空滤一次，每年更换机油滤一次等）。</w:t>
            </w:r>
          </w:p>
        </w:tc>
      </w:tr>
    </w:tbl>
    <w:p>
      <w:pPr>
        <w:pStyle w:val="3"/>
      </w:pPr>
    </w:p>
    <w:p>
      <w:pPr>
        <w:pStyle w:val="3"/>
      </w:pP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  <w:t>六、踏勘方式</w:t>
      </w:r>
    </w:p>
    <w:p>
      <w:pPr>
        <w:adjustRightInd w:val="0"/>
        <w:snapToGrid w:val="0"/>
        <w:ind w:firstLine="720" w:firstLineChars="300"/>
        <w:jc w:val="both"/>
        <w:rPr>
          <w:rStyle w:val="10"/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现场踏勘，踏勘时间另行通知。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  <w:t>七、评审方法及分值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  <w:t>评审方法：综合评分法</w:t>
      </w:r>
    </w:p>
    <w:tbl>
      <w:tblPr>
        <w:tblStyle w:val="5"/>
        <w:tblW w:w="7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901"/>
        <w:gridCol w:w="1470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序号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评分因素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报价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0分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方案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技术评分因素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售后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服务保障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技术评分因素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履约能力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技术评分因素</w:t>
            </w:r>
          </w:p>
        </w:tc>
      </w:tr>
    </w:tbl>
    <w:p>
      <w:pPr>
        <w:pStyle w:val="3"/>
        <w:spacing w:line="241" w:lineRule="auto"/>
      </w:pPr>
    </w:p>
    <w:sectPr>
      <w:footerReference r:id="rId6" w:type="default"/>
      <w:pgSz w:w="11907" w:h="16839"/>
      <w:pgMar w:top="1431" w:right="1785" w:bottom="1281" w:left="1785" w:header="0" w:footer="11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1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309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BEDDF"/>
    <w:multiLevelType w:val="singleLevel"/>
    <w:tmpl w:val="BE6BED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Y3MjkyN2RhNTE1Yjk5ZWI5N2Y3M2I5ZjJmNzE5MWMifQ=="/>
    <w:docVar w:name="KSO_WPS_MARK_KEY" w:val="5314589a-63c3-44ae-ac4c-9017d330d37f"/>
  </w:docVars>
  <w:rsids>
    <w:rsidRoot w:val="00000000"/>
    <w:rsid w:val="065D710A"/>
    <w:rsid w:val="114F20F4"/>
    <w:rsid w:val="11B00E00"/>
    <w:rsid w:val="1A0C3668"/>
    <w:rsid w:val="1AA67A69"/>
    <w:rsid w:val="1B2B737F"/>
    <w:rsid w:val="25E04E68"/>
    <w:rsid w:val="28137BB2"/>
    <w:rsid w:val="29D66FE9"/>
    <w:rsid w:val="2C0C41CA"/>
    <w:rsid w:val="302B5BE1"/>
    <w:rsid w:val="31980B93"/>
    <w:rsid w:val="32851B8F"/>
    <w:rsid w:val="35E964B1"/>
    <w:rsid w:val="394144E6"/>
    <w:rsid w:val="3DD223B5"/>
    <w:rsid w:val="3DFA4C63"/>
    <w:rsid w:val="40804FAD"/>
    <w:rsid w:val="4109199E"/>
    <w:rsid w:val="459D6C40"/>
    <w:rsid w:val="4C81675F"/>
    <w:rsid w:val="4E255D2C"/>
    <w:rsid w:val="4FF73DFD"/>
    <w:rsid w:val="515F763E"/>
    <w:rsid w:val="51BE3C46"/>
    <w:rsid w:val="547B3941"/>
    <w:rsid w:val="59E855B9"/>
    <w:rsid w:val="5CA6628A"/>
    <w:rsid w:val="6618417D"/>
    <w:rsid w:val="6DC34565"/>
    <w:rsid w:val="6E626A0C"/>
    <w:rsid w:val="6EA54CEE"/>
    <w:rsid w:val="6F173698"/>
    <w:rsid w:val="76EF34AE"/>
    <w:rsid w:val="79700F63"/>
    <w:rsid w:val="7BF47CDA"/>
    <w:rsid w:val="7D282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1">
    <w:name w:val="正文首行缩进两字符"/>
    <w:basedOn w:val="1"/>
    <w:autoRedefine/>
    <w:qFormat/>
    <w:uiPriority w:val="0"/>
    <w:pPr>
      <w:autoSpaceDE w:val="0"/>
      <w:autoSpaceDN w:val="0"/>
      <w:adjustRightInd w:val="0"/>
      <w:spacing w:line="360" w:lineRule="atLeast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2095</Words>
  <Characters>2419</Characters>
  <TotalTime>3</TotalTime>
  <ScaleCrop>false</ScaleCrop>
  <LinksUpToDate>false</LinksUpToDate>
  <CharactersWithSpaces>2474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2024-03-21T10:30:00Z</dcterms:created>
  <dc:creator>伟 罗</dc:creator>
  <cp:lastModifiedBy>喻华</cp:lastModifiedBy>
  <dcterms:modified xsi:type="dcterms:W3CDTF">2024-04-19T02:35:41Z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2024-03-27T20:39:07Z</vt:filetime>
  </property>
  <property fmtid="{D5CDD505-2E9C-101B-9397-08002B2CF9AE}" pid="4" name="KSOProductBuildVer">
    <vt:lpwstr>2052-12.1.0.16417</vt:lpwstr>
  </property>
  <property fmtid="{D5CDD505-2E9C-101B-9397-08002B2CF9AE}" pid="5" name="ICV">
    <vt:lpwstr>DA374C111E0A441D9BA40EB967B4529E_13</vt:lpwstr>
  </property>
</Properties>
</file>