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60" w:lineRule="auto"/>
      </w:pPr>
    </w:p>
    <w:p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snapToGrid/>
          <w:kern w:val="2"/>
          <w:sz w:val="40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snapToGrid/>
          <w:kern w:val="2"/>
          <w:sz w:val="40"/>
          <w:szCs w:val="44"/>
          <w:lang w:val="en-US" w:eastAsia="zh-CN"/>
        </w:rPr>
        <w:t>采购西华大学四教柴油发电机组及配套设备采购项目需求文件</w:t>
      </w:r>
    </w:p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snapToGrid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napToGrid/>
          <w:kern w:val="2"/>
          <w:sz w:val="24"/>
          <w:szCs w:val="24"/>
          <w:lang w:val="en-US" w:eastAsia="zh-CN"/>
        </w:rPr>
        <w:t>项目概况</w:t>
      </w:r>
    </w:p>
    <w:p>
      <w:pPr>
        <w:pStyle w:val="11"/>
        <w:spacing w:line="420" w:lineRule="exact"/>
        <w:ind w:firstLine="480" w:firstLineChars="20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为保障西华大学网管中心和研究生院保密室用电需求，在市电停电情况下正常供电，确保设施设备正常运行；学校计划99万元专项资金用于采购柴油发电机组和相关配套设施设备。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2" w:firstLineChars="200"/>
        <w:jc w:val="left"/>
        <w:textAlignment w:val="baseline"/>
        <w:rPr>
          <w:rFonts w:hint="eastAsia" w:ascii="仿宋" w:hAnsi="仿宋" w:eastAsia="仿宋" w:cs="仿宋"/>
          <w:b/>
          <w:bCs/>
          <w:snapToGrid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/>
          <w:kern w:val="2"/>
          <w:sz w:val="24"/>
          <w:szCs w:val="24"/>
          <w:lang w:val="en-US" w:eastAsia="zh-CN"/>
        </w:rPr>
        <w:t>投标供应商的资格要求</w:t>
      </w:r>
    </w:p>
    <w:p>
      <w:pPr>
        <w:pStyle w:val="11"/>
        <w:spacing w:line="420" w:lineRule="exact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1、具有独立承担民事责任的能力；</w:t>
      </w:r>
    </w:p>
    <w:p>
      <w:pPr>
        <w:tabs>
          <w:tab w:val="left" w:pos="7665"/>
        </w:tabs>
        <w:spacing w:line="400" w:lineRule="exact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2、具有良好的商业信誉和健全的财务会计制度；</w:t>
      </w:r>
    </w:p>
    <w:p>
      <w:pPr>
        <w:tabs>
          <w:tab w:val="left" w:pos="7665"/>
        </w:tabs>
        <w:spacing w:line="400" w:lineRule="exact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3、具有履行合同所必需的设备和专业技术能力；</w:t>
      </w:r>
    </w:p>
    <w:p>
      <w:pPr>
        <w:tabs>
          <w:tab w:val="left" w:pos="7665"/>
        </w:tabs>
        <w:spacing w:line="400" w:lineRule="exact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4、具有依法缴纳税收和社会保障资金的良好记录；</w:t>
      </w:r>
    </w:p>
    <w:p>
      <w:pPr>
        <w:tabs>
          <w:tab w:val="left" w:pos="7665"/>
        </w:tabs>
        <w:spacing w:line="400" w:lineRule="exact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5、参加本次采购活动前三年内，在经营活动中没有重大违法记录。</w:t>
      </w:r>
    </w:p>
    <w:p>
      <w:pPr>
        <w:tabs>
          <w:tab w:val="left" w:pos="7665"/>
        </w:tabs>
        <w:spacing w:line="400" w:lineRule="exact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6、符合法律、行政法规规定的其他条件。</w:t>
      </w:r>
    </w:p>
    <w:p>
      <w:pPr>
        <w:tabs>
          <w:tab w:val="left" w:pos="7665"/>
        </w:tabs>
        <w:spacing w:line="400" w:lineRule="exact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7、本项目不接受联合体投标。</w:t>
      </w:r>
    </w:p>
    <w:p>
      <w:pPr>
        <w:tabs>
          <w:tab w:val="left" w:pos="7665"/>
        </w:tabs>
        <w:spacing w:line="400" w:lineRule="exact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8、投标人单位及其现任法定代表人/主要负责人不得具有行贿犯罪记录。</w:t>
      </w:r>
    </w:p>
    <w:p>
      <w:pPr>
        <w:tabs>
          <w:tab w:val="left" w:pos="7665"/>
        </w:tabs>
        <w:spacing w:line="400" w:lineRule="exact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9、根据采购项目提出的特殊条件：承装（修、试）4级及以上，或者机电安装3级，或者电力工程施工3级。</w:t>
      </w:r>
    </w:p>
    <w:p>
      <w:pPr>
        <w:tabs>
          <w:tab w:val="left" w:pos="7665"/>
        </w:tabs>
        <w:spacing w:line="400" w:lineRule="exact"/>
        <w:ind w:firstLine="480" w:firstLineChars="200"/>
        <w:rPr>
          <w:rFonts w:hAnsi="宋体" w:cs="宋体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注：由采购人或采购代理机构在资格审查时在《信用中国》网站（www.creditchina.gov.cn）、《中国政府采购网》网站（www.ccgp.gov.cn）等渠道对供应商进行信用记录查询，并将查询记录存档。凡被列入失信被执行人、重大税收违法案件当事人名单、政府采购严重违法失信行为记录名单的，视为存在不良信用记录，其投标无效。</w:t>
      </w:r>
    </w:p>
    <w:p>
      <w:pPr>
        <w:tabs>
          <w:tab w:val="left" w:pos="7665"/>
        </w:tabs>
        <w:spacing w:line="400" w:lineRule="exact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10、其他资格要求：无。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2" w:firstLineChars="200"/>
        <w:jc w:val="left"/>
        <w:textAlignment w:val="baseline"/>
        <w:rPr>
          <w:rFonts w:hint="eastAsia" w:ascii="仿宋" w:hAnsi="仿宋" w:eastAsia="仿宋" w:cs="仿宋"/>
          <w:b/>
          <w:bCs/>
          <w:snapToGrid/>
          <w:kern w:val="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2" w:firstLineChars="200"/>
        <w:jc w:val="left"/>
        <w:textAlignment w:val="baseline"/>
        <w:rPr>
          <w:rFonts w:hint="eastAsia" w:ascii="仿宋" w:hAnsi="仿宋" w:eastAsia="仿宋" w:cs="仿宋"/>
          <w:b/>
          <w:bCs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/>
          <w:kern w:val="2"/>
          <w:sz w:val="30"/>
          <w:szCs w:val="30"/>
          <w:lang w:val="en-US" w:eastAsia="zh-CN"/>
        </w:rPr>
        <w:t>三、设计思路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>新建一台1000KW 静音型室外发电机，同时对电缆进行敷设，专供网管中心使用，建设主要内容包括：发电机一台、室外发电机基础混凝土建设、电缆沟道建设，敷设发电机到网管中心电缆和研究生院保密室、在网管中心新建两面双电源转换柜，一面给已建机房使用，另一面预留给新建机房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2" w:firstLineChars="200"/>
        <w:jc w:val="left"/>
        <w:textAlignment w:val="baseline"/>
        <w:rPr>
          <w:rFonts w:hint="eastAsia" w:ascii="仿宋" w:hAnsi="仿宋" w:eastAsia="仿宋" w:cs="仿宋"/>
          <w:b/>
          <w:bCs/>
          <w:snapToGrid/>
          <w:kern w:val="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2" w:firstLineChars="200"/>
        <w:jc w:val="left"/>
        <w:textAlignment w:val="baseline"/>
        <w:rPr>
          <w:rFonts w:hint="eastAsia" w:ascii="仿宋" w:hAnsi="仿宋" w:eastAsia="仿宋" w:cs="仿宋"/>
          <w:b/>
          <w:bCs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/>
          <w:kern w:val="2"/>
          <w:sz w:val="30"/>
          <w:szCs w:val="30"/>
          <w:lang w:val="en-US" w:eastAsia="zh-CN"/>
        </w:rPr>
        <w:t>四、主要技术参数与标准</w:t>
      </w:r>
    </w:p>
    <w:tbl>
      <w:tblPr>
        <w:tblStyle w:val="8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387"/>
        <w:gridCol w:w="935"/>
        <w:gridCol w:w="5161"/>
        <w:gridCol w:w="699"/>
        <w:gridCol w:w="6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2" w:type="pct"/>
            <w:textDirection w:val="tbRlV"/>
            <w:vAlign w:val="top"/>
          </w:tcPr>
          <w:p>
            <w:pPr>
              <w:spacing w:before="18" w:line="211" w:lineRule="auto"/>
              <w:ind w:left="5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序</w:t>
            </w:r>
            <w:r>
              <w:rPr>
                <w:rFonts w:hint="eastAsia" w:ascii="仿宋" w:hAnsi="仿宋" w:eastAsia="仿宋" w:cs="仿宋"/>
                <w:spacing w:val="-19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号</w:t>
            </w:r>
          </w:p>
        </w:tc>
        <w:tc>
          <w:tcPr>
            <w:tcW w:w="232" w:type="pct"/>
            <w:textDirection w:val="tbRlV"/>
            <w:vAlign w:val="top"/>
          </w:tcPr>
          <w:p>
            <w:pPr>
              <w:spacing w:before="17" w:line="208" w:lineRule="auto"/>
              <w:ind w:left="5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类</w:t>
            </w:r>
            <w:r>
              <w:rPr>
                <w:rFonts w:hint="eastAsia" w:ascii="仿宋" w:hAnsi="仿宋" w:eastAsia="仿宋" w:cs="仿宋"/>
                <w:spacing w:val="-19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别</w:t>
            </w:r>
          </w:p>
        </w:tc>
        <w:tc>
          <w:tcPr>
            <w:tcW w:w="560" w:type="pct"/>
            <w:vAlign w:val="top"/>
          </w:tcPr>
          <w:p>
            <w:pPr>
              <w:spacing w:before="205" w:line="222" w:lineRule="auto"/>
              <w:ind w:left="13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设备名称</w:t>
            </w:r>
          </w:p>
        </w:tc>
        <w:tc>
          <w:tcPr>
            <w:tcW w:w="3092" w:type="pct"/>
            <w:vAlign w:val="top"/>
          </w:tcPr>
          <w:p>
            <w:pPr>
              <w:spacing w:before="206" w:line="222" w:lineRule="auto"/>
              <w:ind w:left="114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技术参数</w:t>
            </w:r>
          </w:p>
        </w:tc>
        <w:tc>
          <w:tcPr>
            <w:tcW w:w="419" w:type="pct"/>
            <w:vAlign w:val="center"/>
          </w:tcPr>
          <w:p>
            <w:pPr>
              <w:spacing w:before="187" w:line="209" w:lineRule="auto"/>
              <w:ind w:left="5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单位</w:t>
            </w:r>
          </w:p>
        </w:tc>
        <w:tc>
          <w:tcPr>
            <w:tcW w:w="382" w:type="pct"/>
            <w:vAlign w:val="center"/>
          </w:tcPr>
          <w:p>
            <w:pPr>
              <w:spacing w:before="77" w:line="208" w:lineRule="auto"/>
              <w:ind w:left="5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3" w:hRule="atLeast"/>
        </w:trPr>
        <w:tc>
          <w:tcPr>
            <w:tcW w:w="312" w:type="pct"/>
            <w:vAlign w:val="top"/>
          </w:tcPr>
          <w:p>
            <w:pPr>
              <w:pStyle w:val="9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2" w:line="182" w:lineRule="auto"/>
              <w:ind w:left="14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232" w:type="pct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7" w:line="208" w:lineRule="auto"/>
              <w:ind w:left="551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发</w:t>
            </w:r>
            <w:r>
              <w:rPr>
                <w:rFonts w:hint="eastAsia" w:ascii="仿宋" w:hAnsi="仿宋" w:eastAsia="仿宋" w:cs="仿宋"/>
                <w:spacing w:val="-16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电</w:t>
            </w:r>
            <w:r>
              <w:rPr>
                <w:rFonts w:hint="eastAsia" w:ascii="仿宋" w:hAnsi="仿宋" w:eastAsia="仿宋" w:cs="仿宋"/>
                <w:spacing w:val="-19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机</w:t>
            </w:r>
            <w:r>
              <w:rPr>
                <w:rFonts w:hint="eastAsia" w:ascii="仿宋" w:hAnsi="仿宋" w:eastAsia="仿宋" w:cs="仿宋"/>
                <w:spacing w:val="-18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建</w:t>
            </w:r>
            <w:r>
              <w:rPr>
                <w:rFonts w:hint="eastAsia" w:ascii="仿宋" w:hAnsi="仿宋" w:eastAsia="仿宋" w:cs="仿宋"/>
                <w:spacing w:val="-19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设</w:t>
            </w:r>
          </w:p>
        </w:tc>
        <w:tc>
          <w:tcPr>
            <w:tcW w:w="560" w:type="pct"/>
            <w:vAlign w:val="top"/>
          </w:tcPr>
          <w:p>
            <w:pPr>
              <w:pStyle w:val="9"/>
              <w:spacing w:line="246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6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6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6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2" w:line="219" w:lineRule="auto"/>
              <w:ind w:left="24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发电机</w:t>
            </w:r>
          </w:p>
        </w:tc>
        <w:tc>
          <w:tcPr>
            <w:tcW w:w="3092" w:type="pct"/>
            <w:vAlign w:val="top"/>
          </w:tcPr>
          <w:p>
            <w:pPr>
              <w:spacing w:before="44" w:line="248" w:lineRule="auto"/>
              <w:ind w:left="112" w:right="149" w:firstLine="3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 xml:space="preserve">发电机组为柴油机、发电机、冷却风  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扇、闭式循环散热水箱、启动、充电、安装在同一机架上的成套设备。</w:t>
            </w:r>
          </w:p>
          <w:p>
            <w:pPr>
              <w:spacing w:before="51" w:line="241" w:lineRule="auto"/>
              <w:ind w:left="130" w:right="116" w:hanging="18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柴油发电机组必须配置满足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lang w:val="en-US" w:eastAsia="zh-CN"/>
              </w:rPr>
              <w:t>不低于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8</w:t>
            </w:r>
            <w:r>
              <w:rPr>
                <w:rFonts w:hint="eastAsia" w:ascii="仿宋" w:hAnsi="仿宋" w:eastAsia="仿宋" w:cs="仿宋"/>
                <w:spacing w:val="-4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小时使用</w:t>
            </w: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</w:rPr>
              <w:t>的底座式油箱。</w:t>
            </w:r>
          </w:p>
          <w:p>
            <w:pPr>
              <w:spacing w:before="49" w:line="219" w:lineRule="auto"/>
              <w:ind w:left="11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柴油发电机组形式：户外静音型；</w:t>
            </w:r>
          </w:p>
          <w:p>
            <w:pPr>
              <w:spacing w:before="51" w:line="219" w:lineRule="auto"/>
              <w:ind w:left="11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</w:rPr>
              <w:t xml:space="preserve">机组额定功率： </w:t>
            </w: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</w:rPr>
              <w:t>1000KW；</w:t>
            </w:r>
          </w:p>
          <w:p>
            <w:pPr>
              <w:spacing w:before="50" w:line="220" w:lineRule="auto"/>
              <w:ind w:left="11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额定电压：230/400V（三相四线</w:t>
            </w:r>
            <w:r>
              <w:rPr>
                <w:rFonts w:hint="eastAsia" w:ascii="仿宋" w:hAnsi="仿宋" w:eastAsia="仿宋" w:cs="仿宋"/>
                <w:spacing w:val="-12"/>
                <w:sz w:val="22"/>
                <w:szCs w:val="22"/>
              </w:rPr>
              <w:t>）；</w:t>
            </w:r>
          </w:p>
          <w:p>
            <w:pPr>
              <w:spacing w:before="49" w:line="313" w:lineRule="exact"/>
              <w:ind w:left="11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position w:val="6"/>
                <w:sz w:val="22"/>
                <w:szCs w:val="22"/>
              </w:rPr>
              <w:t>额定频率：50Hz；额定转速：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1500rpm；</w:t>
            </w:r>
          </w:p>
          <w:p>
            <w:pPr>
              <w:spacing w:before="56" w:line="220" w:lineRule="auto"/>
              <w:ind w:left="11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</w:rPr>
              <w:t>功率因数：</w:t>
            </w: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</w:rPr>
              <w:t>0.8</w:t>
            </w:r>
            <w:r>
              <w:rPr>
                <w:rFonts w:hint="eastAsia" w:ascii="仿宋" w:hAnsi="仿宋" w:eastAsia="仿宋" w:cs="仿宋"/>
                <w:spacing w:val="-12"/>
                <w:sz w:val="22"/>
                <w:szCs w:val="22"/>
              </w:rPr>
              <w:t>；</w:t>
            </w:r>
          </w:p>
          <w:p>
            <w:pPr>
              <w:spacing w:before="49" w:line="241" w:lineRule="auto"/>
              <w:ind w:left="111" w:right="22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</w:rPr>
              <w:t>发动机：厂家需提供针对本项目售后</w:t>
            </w: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服务承诺书；</w:t>
            </w:r>
          </w:p>
          <w:p>
            <w:pPr>
              <w:spacing w:before="50" w:line="220" w:lineRule="auto"/>
              <w:ind w:left="11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形式：直喷、水空中冷、四冲程；</w:t>
            </w:r>
          </w:p>
          <w:p>
            <w:pPr>
              <w:spacing w:before="50" w:line="222" w:lineRule="auto"/>
              <w:ind w:left="11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</w:rPr>
              <w:t xml:space="preserve">排量： 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≤</w:t>
            </w: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</w:rPr>
              <w:t>49.0</w:t>
            </w: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</w:rPr>
              <w:t>L；</w:t>
            </w:r>
          </w:p>
          <w:p>
            <w:pPr>
              <w:spacing w:before="48" w:line="219" w:lineRule="auto"/>
              <w:ind w:left="11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压缩比: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≤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14:1；</w:t>
            </w:r>
          </w:p>
          <w:p>
            <w:pPr>
              <w:spacing w:before="50" w:line="312" w:lineRule="exact"/>
              <w:ind w:left="11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4"/>
                <w:position w:val="6"/>
                <w:sz w:val="22"/>
                <w:szCs w:val="22"/>
              </w:rPr>
              <w:t>进气方式:增压/中冷；</w:t>
            </w:r>
          </w:p>
          <w:p>
            <w:pPr>
              <w:spacing w:before="56" w:line="221" w:lineRule="auto"/>
              <w:ind w:left="11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起动方式:电起动；</w:t>
            </w:r>
          </w:p>
          <w:p>
            <w:pPr>
              <w:spacing w:before="49" w:line="220" w:lineRule="auto"/>
              <w:ind w:left="11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 xml:space="preserve"> 缸径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行程: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2"/>
                <w:szCs w:val="22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170mm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180mm；</w:t>
            </w:r>
          </w:p>
          <w:p>
            <w:pPr>
              <w:spacing w:before="50" w:line="219" w:lineRule="auto"/>
              <w:ind w:left="11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 xml:space="preserve"> 柴油机常用功率：≥1080KW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柴油机</w:t>
            </w:r>
          </w:p>
          <w:p>
            <w:pPr>
              <w:spacing w:before="51" w:line="220" w:lineRule="auto"/>
              <w:ind w:left="11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备用功率：≥1190KW；</w:t>
            </w:r>
          </w:p>
          <w:p>
            <w:pPr>
              <w:spacing w:before="49" w:line="241" w:lineRule="auto"/>
              <w:ind w:left="111" w:right="22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</w:rPr>
              <w:t>发电机：厂家需提供针对本项目售后</w:t>
            </w: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服务承诺书；</w:t>
            </w:r>
          </w:p>
          <w:p>
            <w:pPr>
              <w:spacing w:before="51" w:line="220" w:lineRule="auto"/>
              <w:ind w:left="11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额定功率：1000KW；</w:t>
            </w:r>
          </w:p>
          <w:p>
            <w:pPr>
              <w:spacing w:before="50" w:line="241" w:lineRule="auto"/>
              <w:ind w:left="117" w:right="497" w:hanging="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设计形式：无刷全铜交流发电机；</w:t>
            </w:r>
            <w:r>
              <w:rPr>
                <w:rFonts w:hint="eastAsia" w:ascii="仿宋" w:hAnsi="仿宋" w:eastAsia="仿宋" w:cs="仿宋"/>
                <w:spacing w:val="-13"/>
                <w:sz w:val="22"/>
                <w:szCs w:val="22"/>
              </w:rPr>
              <w:t>定子：2/3节距；</w:t>
            </w:r>
          </w:p>
          <w:p>
            <w:pPr>
              <w:spacing w:before="49" w:line="312" w:lineRule="exact"/>
              <w:ind w:left="11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1"/>
                <w:position w:val="6"/>
                <w:sz w:val="22"/>
                <w:szCs w:val="22"/>
              </w:rPr>
              <w:t>转子：单轴承，柔性盘连接；</w:t>
            </w:r>
          </w:p>
          <w:p>
            <w:pPr>
              <w:spacing w:line="220" w:lineRule="auto"/>
              <w:ind w:left="11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绝缘等级：H</w:t>
            </w:r>
            <w:r>
              <w:rPr>
                <w:rFonts w:hint="eastAsia" w:ascii="仿宋" w:hAnsi="仿宋" w:eastAsia="仿宋" w:cs="仿宋"/>
                <w:spacing w:val="-36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级；</w:t>
            </w:r>
          </w:p>
          <w:p>
            <w:pPr>
              <w:spacing w:before="49"/>
              <w:ind w:left="112" w:right="49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标准温升：备载,150</w:t>
            </w:r>
            <w:r>
              <w:rPr>
                <w:rFonts w:hint="eastAsia" w:ascii="仿宋" w:hAnsi="仿宋" w:eastAsia="仿宋" w:cs="仿宋"/>
                <w:spacing w:val="-72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°C -163</w:t>
            </w:r>
            <w:r>
              <w:rPr>
                <w:rFonts w:hint="eastAsia" w:ascii="仿宋" w:hAnsi="仿宋" w:eastAsia="仿宋" w:cs="仿宋"/>
                <w:spacing w:val="-81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°C；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2"/>
                <w:szCs w:val="22"/>
              </w:rPr>
              <w:t>相序： A</w:t>
            </w:r>
            <w:r>
              <w:rPr>
                <w:rFonts w:hint="eastAsia" w:ascii="仿宋" w:hAnsi="仿宋" w:eastAsia="仿宋" w:cs="仿宋"/>
                <w:spacing w:val="49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2"/>
                <w:szCs w:val="22"/>
              </w:rPr>
              <w:t>(U),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2"/>
                <w:szCs w:val="22"/>
              </w:rPr>
              <w:t>B</w:t>
            </w:r>
            <w:r>
              <w:rPr>
                <w:rFonts w:hint="eastAsia" w:ascii="仿宋" w:hAnsi="仿宋" w:eastAsia="仿宋" w:cs="仿宋"/>
                <w:spacing w:val="46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2"/>
                <w:szCs w:val="22"/>
              </w:rPr>
              <w:t>(V),</w:t>
            </w: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2"/>
                <w:szCs w:val="22"/>
              </w:rPr>
              <w:t>C</w:t>
            </w:r>
            <w:r>
              <w:rPr>
                <w:rFonts w:hint="eastAsia" w:ascii="仿宋" w:hAnsi="仿宋" w:eastAsia="仿宋" w:cs="仿宋"/>
                <w:spacing w:val="43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2"/>
                <w:szCs w:val="22"/>
              </w:rPr>
              <w:t>(W)</w:t>
            </w:r>
          </w:p>
          <w:p>
            <w:pPr>
              <w:spacing w:before="52" w:line="239" w:lineRule="auto"/>
              <w:ind w:left="114" w:right="117" w:firstLine="1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</w:rPr>
              <w:t>发电机信号线：满足规范及现场使用要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求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419" w:type="pct"/>
            <w:vAlign w:val="top"/>
          </w:tcPr>
          <w:p>
            <w:pPr>
              <w:pStyle w:val="9"/>
              <w:spacing w:line="246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6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6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6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2" w:line="222" w:lineRule="auto"/>
              <w:ind w:left="21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台</w:t>
            </w:r>
          </w:p>
        </w:tc>
        <w:tc>
          <w:tcPr>
            <w:tcW w:w="382" w:type="pct"/>
            <w:vAlign w:val="top"/>
          </w:tcPr>
          <w:p>
            <w:pPr>
              <w:pStyle w:val="9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249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2" w:line="182" w:lineRule="auto"/>
              <w:ind w:left="17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312" w:type="pct"/>
            <w:vAlign w:val="top"/>
          </w:tcPr>
          <w:p>
            <w:pPr>
              <w:pStyle w:val="9"/>
              <w:spacing w:line="31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318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1" w:line="182" w:lineRule="auto"/>
              <w:ind w:left="128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232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560" w:type="pct"/>
            <w:vAlign w:val="top"/>
          </w:tcPr>
          <w:p>
            <w:pPr>
              <w:pStyle w:val="9"/>
              <w:spacing w:line="444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2" w:line="241" w:lineRule="auto"/>
              <w:ind w:left="245" w:right="128" w:hanging="7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1"/>
                <w:sz w:val="22"/>
                <w:szCs w:val="22"/>
              </w:rPr>
              <w:t>自动启动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控制器</w:t>
            </w:r>
          </w:p>
        </w:tc>
        <w:tc>
          <w:tcPr>
            <w:tcW w:w="3092" w:type="pct"/>
            <w:vAlign w:val="top"/>
          </w:tcPr>
          <w:p>
            <w:pPr>
              <w:spacing w:before="52" w:line="252" w:lineRule="auto"/>
              <w:ind w:left="111" w:right="11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控制系统：用于单机自动化，开机、停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机、升速和降速等；具有过压、欠压、</w:t>
            </w:r>
            <w:r>
              <w:rPr>
                <w:rFonts w:hint="eastAsia" w:ascii="仿宋" w:hAnsi="仿宋" w:eastAsia="仿宋" w:cs="仿宋"/>
                <w:spacing w:val="11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</w:rPr>
              <w:t>过频、欠频、缺项、逆相序功能， 发电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具有过压、欠压、过频、欠频、过流、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过功率、逆功率、缺项、逆功率功能。</w:t>
            </w:r>
          </w:p>
        </w:tc>
        <w:tc>
          <w:tcPr>
            <w:tcW w:w="419" w:type="pct"/>
            <w:vAlign w:val="top"/>
          </w:tcPr>
          <w:p>
            <w:pPr>
              <w:pStyle w:val="9"/>
              <w:spacing w:line="299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30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1" w:line="222" w:lineRule="auto"/>
              <w:ind w:left="21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台</w:t>
            </w:r>
          </w:p>
        </w:tc>
        <w:tc>
          <w:tcPr>
            <w:tcW w:w="382" w:type="pct"/>
            <w:vAlign w:val="top"/>
          </w:tcPr>
          <w:p>
            <w:pPr>
              <w:pStyle w:val="9"/>
              <w:spacing w:line="31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318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1" w:line="182" w:lineRule="auto"/>
              <w:ind w:left="17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2" w:type="pct"/>
            <w:vAlign w:val="top"/>
          </w:tcPr>
          <w:p>
            <w:pPr>
              <w:spacing w:before="245" w:line="182" w:lineRule="auto"/>
              <w:ind w:left="13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</w:t>
            </w:r>
          </w:p>
        </w:tc>
        <w:tc>
          <w:tcPr>
            <w:tcW w:w="232" w:type="pct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560" w:type="pct"/>
            <w:vAlign w:val="top"/>
          </w:tcPr>
          <w:p>
            <w:pPr>
              <w:spacing w:before="53"/>
              <w:ind w:left="465" w:right="128" w:hanging="32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户外静音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箱</w:t>
            </w:r>
          </w:p>
        </w:tc>
        <w:tc>
          <w:tcPr>
            <w:tcW w:w="3092" w:type="pct"/>
            <w:vAlign w:val="top"/>
          </w:tcPr>
          <w:p>
            <w:pPr>
              <w:spacing w:before="53" w:line="219" w:lineRule="auto"/>
              <w:ind w:left="11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尺寸要求：≥6000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2600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2950</w:t>
            </w:r>
          </w:p>
          <w:p>
            <w:pPr>
              <w:spacing w:before="50" w:line="218" w:lineRule="auto"/>
              <w:ind w:left="12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噪音要求：在室外空旷地带，除去境外</w:t>
            </w: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噪音，距离低噪音箱</w:t>
            </w:r>
            <w:r>
              <w:rPr>
                <w:rFonts w:hint="eastAsia" w:ascii="仿宋" w:hAnsi="仿宋" w:eastAsia="仿宋" w:cs="仿宋"/>
                <w:spacing w:val="-38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7</w:t>
            </w:r>
            <w:r>
              <w:rPr>
                <w:rFonts w:hint="eastAsia" w:ascii="仿宋" w:hAnsi="仿宋" w:eastAsia="仿宋" w:cs="仿宋"/>
                <w:spacing w:val="-48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米处</w:t>
            </w:r>
            <w:r>
              <w:rPr>
                <w:rFonts w:hint="eastAsia" w:ascii="仿宋" w:hAnsi="仿宋" w:eastAsia="仿宋" w:cs="仿宋"/>
                <w:spacing w:val="-41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1"/>
                <w:sz w:val="22"/>
                <w:szCs w:val="22"/>
                <w:lang w:val="en-US" w:eastAsia="zh-CN"/>
              </w:rPr>
              <w:t>≤</w:t>
            </w: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73</w:t>
            </w:r>
            <w:r>
              <w:rPr>
                <w:rFonts w:hint="eastAsia" w:ascii="仿宋" w:hAnsi="仿宋" w:eastAsia="仿宋" w:cs="仿宋"/>
                <w:spacing w:val="-43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分贝以</w:t>
            </w:r>
            <w:r>
              <w:rPr>
                <w:rFonts w:hint="eastAsia" w:ascii="仿宋" w:hAnsi="仿宋" w:eastAsia="仿宋" w:cs="仿宋"/>
                <w:spacing w:val="-13"/>
                <w:sz w:val="22"/>
                <w:szCs w:val="22"/>
              </w:rPr>
              <w:t>内，1</w:t>
            </w:r>
            <w:r>
              <w:rPr>
                <w:rFonts w:hint="eastAsia" w:ascii="仿宋" w:hAnsi="仿宋" w:eastAsia="仿宋" w:cs="仿宋"/>
                <w:spacing w:val="-46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3"/>
                <w:sz w:val="22"/>
                <w:szCs w:val="22"/>
              </w:rPr>
              <w:t>米处</w:t>
            </w:r>
            <w:r>
              <w:rPr>
                <w:rFonts w:hint="eastAsia" w:ascii="仿宋" w:hAnsi="仿宋" w:eastAsia="仿宋" w:cs="仿宋"/>
                <w:spacing w:val="-45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1"/>
                <w:sz w:val="22"/>
                <w:szCs w:val="22"/>
                <w:lang w:val="en-US" w:eastAsia="zh-CN"/>
              </w:rPr>
              <w:t>≤</w:t>
            </w:r>
            <w:r>
              <w:rPr>
                <w:rFonts w:hint="eastAsia" w:ascii="仿宋" w:hAnsi="仿宋" w:eastAsia="仿宋" w:cs="仿宋"/>
                <w:spacing w:val="-13"/>
                <w:sz w:val="22"/>
                <w:szCs w:val="22"/>
              </w:rPr>
              <w:t>83</w:t>
            </w:r>
            <w:r>
              <w:rPr>
                <w:rFonts w:hint="eastAsia" w:ascii="仿宋" w:hAnsi="仿宋" w:eastAsia="仿宋" w:cs="仿宋"/>
                <w:spacing w:val="-44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3"/>
                <w:sz w:val="22"/>
                <w:szCs w:val="22"/>
              </w:rPr>
              <w:t>分贝以内</w:t>
            </w:r>
          </w:p>
        </w:tc>
        <w:tc>
          <w:tcPr>
            <w:tcW w:w="419" w:type="pct"/>
            <w:vAlign w:val="top"/>
          </w:tcPr>
          <w:p>
            <w:pPr>
              <w:spacing w:before="208" w:line="221" w:lineRule="auto"/>
              <w:ind w:left="20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</w:t>
            </w:r>
          </w:p>
        </w:tc>
        <w:tc>
          <w:tcPr>
            <w:tcW w:w="382" w:type="pct"/>
            <w:vAlign w:val="top"/>
          </w:tcPr>
          <w:p>
            <w:pPr>
              <w:spacing w:before="245" w:line="182" w:lineRule="auto"/>
              <w:ind w:left="17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</w:tr>
    </w:tbl>
    <w:p>
      <w:pPr>
        <w:pStyle w:val="3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  <w:sectPr>
          <w:footerReference r:id="rId5" w:type="default"/>
          <w:pgSz w:w="11907" w:h="16839"/>
          <w:pgMar w:top="1431" w:right="1785" w:bottom="1280" w:left="1785" w:header="0" w:footer="1105" w:gutter="0"/>
          <w:cols w:space="720" w:num="1"/>
        </w:sectPr>
      </w:pPr>
    </w:p>
    <w:p>
      <w:pPr>
        <w:spacing w:line="91" w:lineRule="auto"/>
        <w:rPr>
          <w:rFonts w:hint="eastAsia" w:ascii="仿宋" w:hAnsi="仿宋" w:eastAsia="仿宋" w:cs="仿宋"/>
          <w:sz w:val="2"/>
        </w:rPr>
      </w:pPr>
    </w:p>
    <w:tbl>
      <w:tblPr>
        <w:tblStyle w:val="8"/>
        <w:tblW w:w="8315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403"/>
        <w:gridCol w:w="959"/>
        <w:gridCol w:w="5160"/>
        <w:gridCol w:w="688"/>
        <w:gridCol w:w="6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480" w:type="dxa"/>
            <w:vAlign w:val="top"/>
          </w:tcPr>
          <w:p>
            <w:pPr>
              <w:spacing w:before="81" w:line="182" w:lineRule="auto"/>
              <w:ind w:left="12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</w:t>
            </w:r>
          </w:p>
        </w:tc>
        <w:tc>
          <w:tcPr>
            <w:tcW w:w="403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top"/>
          </w:tcPr>
          <w:p>
            <w:pPr>
              <w:spacing w:before="44" w:line="220" w:lineRule="auto"/>
              <w:ind w:left="38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9"/>
                <w:sz w:val="22"/>
                <w:szCs w:val="22"/>
              </w:rPr>
              <w:t>电池</w:t>
            </w:r>
          </w:p>
        </w:tc>
        <w:tc>
          <w:tcPr>
            <w:tcW w:w="5160" w:type="dxa"/>
            <w:vAlign w:val="top"/>
          </w:tcPr>
          <w:p>
            <w:pPr>
              <w:spacing w:before="44" w:line="220" w:lineRule="auto"/>
              <w:ind w:left="11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200AH</w:t>
            </w:r>
            <w:r>
              <w:rPr>
                <w:rFonts w:hint="eastAsia" w:ascii="仿宋" w:hAnsi="仿宋" w:eastAsia="仿宋" w:cs="仿宋"/>
                <w:spacing w:val="-34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免维护电池</w:t>
            </w:r>
          </w:p>
        </w:tc>
        <w:tc>
          <w:tcPr>
            <w:tcW w:w="688" w:type="dxa"/>
            <w:vAlign w:val="top"/>
          </w:tcPr>
          <w:p>
            <w:pPr>
              <w:spacing w:before="44" w:line="220" w:lineRule="auto"/>
              <w:ind w:left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套</w:t>
            </w:r>
          </w:p>
        </w:tc>
        <w:tc>
          <w:tcPr>
            <w:tcW w:w="625" w:type="dxa"/>
            <w:vAlign w:val="top"/>
          </w:tcPr>
          <w:p>
            <w:pPr>
              <w:spacing w:before="81" w:line="182" w:lineRule="auto"/>
              <w:ind w:left="17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80" w:type="dxa"/>
            <w:vAlign w:val="top"/>
          </w:tcPr>
          <w:p>
            <w:pPr>
              <w:spacing w:before="83" w:line="180" w:lineRule="auto"/>
              <w:ind w:left="13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</w:t>
            </w:r>
          </w:p>
        </w:tc>
        <w:tc>
          <w:tcPr>
            <w:tcW w:w="4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top"/>
          </w:tcPr>
          <w:p>
            <w:pPr>
              <w:spacing w:before="45" w:line="219" w:lineRule="auto"/>
              <w:ind w:left="35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机油</w:t>
            </w:r>
          </w:p>
        </w:tc>
        <w:tc>
          <w:tcPr>
            <w:tcW w:w="5160" w:type="dxa"/>
            <w:vAlign w:val="top"/>
          </w:tcPr>
          <w:p>
            <w:pPr>
              <w:spacing w:before="45" w:line="219" w:lineRule="auto"/>
              <w:ind w:left="11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厂家配套  CH-4</w:t>
            </w:r>
          </w:p>
        </w:tc>
        <w:tc>
          <w:tcPr>
            <w:tcW w:w="688" w:type="dxa"/>
            <w:vAlign w:val="top"/>
          </w:tcPr>
          <w:p>
            <w:pPr>
              <w:spacing w:before="45" w:line="219" w:lineRule="auto"/>
              <w:ind w:left="20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</w:t>
            </w:r>
          </w:p>
        </w:tc>
        <w:tc>
          <w:tcPr>
            <w:tcW w:w="625" w:type="dxa"/>
            <w:vAlign w:val="top"/>
          </w:tcPr>
          <w:p>
            <w:pPr>
              <w:spacing w:before="81" w:line="182" w:lineRule="auto"/>
              <w:ind w:left="17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0" w:type="dxa"/>
            <w:vAlign w:val="top"/>
          </w:tcPr>
          <w:p>
            <w:pPr>
              <w:spacing w:before="84" w:line="182" w:lineRule="auto"/>
              <w:ind w:left="12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</w:t>
            </w:r>
          </w:p>
        </w:tc>
        <w:tc>
          <w:tcPr>
            <w:tcW w:w="4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top"/>
          </w:tcPr>
          <w:p>
            <w:pPr>
              <w:spacing w:before="48" w:line="219" w:lineRule="auto"/>
              <w:ind w:left="26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防冻液</w:t>
            </w:r>
          </w:p>
        </w:tc>
        <w:tc>
          <w:tcPr>
            <w:tcW w:w="5160" w:type="dxa"/>
            <w:vAlign w:val="top"/>
          </w:tcPr>
          <w:p>
            <w:pPr>
              <w:spacing w:before="48" w:line="219" w:lineRule="auto"/>
              <w:ind w:left="11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厂家配套 -20</w:t>
            </w:r>
            <w:r>
              <w:rPr>
                <w:rFonts w:hint="eastAsia" w:ascii="仿宋" w:hAnsi="仿宋" w:eastAsia="仿宋" w:cs="仿宋"/>
                <w:spacing w:val="-82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°</w:t>
            </w:r>
          </w:p>
        </w:tc>
        <w:tc>
          <w:tcPr>
            <w:tcW w:w="688" w:type="dxa"/>
            <w:vAlign w:val="top"/>
          </w:tcPr>
          <w:p>
            <w:pPr>
              <w:spacing w:before="48" w:line="219" w:lineRule="auto"/>
              <w:ind w:left="20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</w:t>
            </w:r>
          </w:p>
        </w:tc>
        <w:tc>
          <w:tcPr>
            <w:tcW w:w="625" w:type="dxa"/>
            <w:vAlign w:val="top"/>
          </w:tcPr>
          <w:p>
            <w:pPr>
              <w:spacing w:before="84" w:line="182" w:lineRule="auto"/>
              <w:ind w:left="17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80" w:type="dxa"/>
            <w:vAlign w:val="top"/>
          </w:tcPr>
          <w:p>
            <w:pPr>
              <w:spacing w:before="240" w:line="180" w:lineRule="auto"/>
              <w:ind w:left="13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</w:t>
            </w:r>
          </w:p>
        </w:tc>
        <w:tc>
          <w:tcPr>
            <w:tcW w:w="4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top"/>
          </w:tcPr>
          <w:p>
            <w:pPr>
              <w:spacing w:before="46"/>
              <w:ind w:left="463" w:right="128" w:hanging="32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发电机基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础</w:t>
            </w:r>
          </w:p>
        </w:tc>
        <w:tc>
          <w:tcPr>
            <w:tcW w:w="5160" w:type="dxa"/>
            <w:vAlign w:val="top"/>
          </w:tcPr>
          <w:p>
            <w:pPr>
              <w:spacing w:before="46"/>
              <w:ind w:left="115" w:right="117" w:hanging="4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平整土地、混凝土基础建设、电缆沟建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设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接地网</w:t>
            </w:r>
          </w:p>
        </w:tc>
        <w:tc>
          <w:tcPr>
            <w:tcW w:w="688" w:type="dxa"/>
            <w:vAlign w:val="top"/>
          </w:tcPr>
          <w:p>
            <w:pPr>
              <w:pStyle w:val="9"/>
              <w:spacing w:line="283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2" w:line="219" w:lineRule="auto"/>
              <w:ind w:left="20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</w:t>
            </w:r>
          </w:p>
        </w:tc>
        <w:tc>
          <w:tcPr>
            <w:tcW w:w="625" w:type="dxa"/>
            <w:vAlign w:val="top"/>
          </w:tcPr>
          <w:p>
            <w:pPr>
              <w:pStyle w:val="9"/>
              <w:spacing w:line="32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1" w:line="182" w:lineRule="auto"/>
              <w:ind w:left="17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80" w:type="dxa"/>
            <w:vAlign w:val="top"/>
          </w:tcPr>
          <w:p>
            <w:pPr>
              <w:spacing w:before="238" w:line="182" w:lineRule="auto"/>
              <w:ind w:left="12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</w:t>
            </w:r>
          </w:p>
        </w:tc>
        <w:tc>
          <w:tcPr>
            <w:tcW w:w="4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top"/>
          </w:tcPr>
          <w:p>
            <w:pPr>
              <w:spacing w:before="72" w:line="218" w:lineRule="auto"/>
              <w:ind w:left="37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</w:rPr>
              <w:t>围栏</w:t>
            </w:r>
          </w:p>
        </w:tc>
        <w:tc>
          <w:tcPr>
            <w:tcW w:w="5160" w:type="dxa"/>
            <w:vAlign w:val="top"/>
          </w:tcPr>
          <w:p>
            <w:pPr>
              <w:spacing w:before="46"/>
              <w:ind w:left="111" w:right="14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3"/>
                <w:sz w:val="22"/>
                <w:szCs w:val="22"/>
              </w:rPr>
              <w:t>材质：不锈钢； 高度： 2m，具备进出门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及门锁</w:t>
            </w:r>
          </w:p>
        </w:tc>
        <w:tc>
          <w:tcPr>
            <w:tcW w:w="688" w:type="dxa"/>
            <w:vAlign w:val="top"/>
          </w:tcPr>
          <w:p>
            <w:pPr>
              <w:spacing w:before="201" w:line="242" w:lineRule="auto"/>
              <w:ind w:left="19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m²</w:t>
            </w:r>
          </w:p>
        </w:tc>
        <w:tc>
          <w:tcPr>
            <w:tcW w:w="625" w:type="dxa"/>
            <w:vAlign w:val="top"/>
          </w:tcPr>
          <w:p>
            <w:pPr>
              <w:spacing w:before="84" w:line="180" w:lineRule="auto"/>
              <w:ind w:left="161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预计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80" w:type="dxa"/>
            <w:vAlign w:val="top"/>
          </w:tcPr>
          <w:p>
            <w:pPr>
              <w:spacing w:before="239" w:line="182" w:lineRule="auto"/>
              <w:ind w:left="12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</w:t>
            </w:r>
          </w:p>
        </w:tc>
        <w:tc>
          <w:tcPr>
            <w:tcW w:w="4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top"/>
          </w:tcPr>
          <w:p>
            <w:pPr>
              <w:spacing w:before="46"/>
              <w:ind w:left="135" w:right="128" w:firstLine="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安装、调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试、运输</w:t>
            </w:r>
          </w:p>
        </w:tc>
        <w:tc>
          <w:tcPr>
            <w:tcW w:w="5160" w:type="dxa"/>
            <w:vAlign w:val="top"/>
          </w:tcPr>
          <w:p>
            <w:pPr>
              <w:spacing w:before="46"/>
              <w:ind w:left="114" w:right="149" w:firstLine="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发电机等的运输、搬运、吊装、安装、调试</w:t>
            </w:r>
          </w:p>
        </w:tc>
        <w:tc>
          <w:tcPr>
            <w:tcW w:w="688" w:type="dxa"/>
            <w:vAlign w:val="top"/>
          </w:tcPr>
          <w:p>
            <w:pPr>
              <w:spacing w:before="202" w:line="221" w:lineRule="auto"/>
              <w:ind w:left="20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套</w:t>
            </w:r>
          </w:p>
        </w:tc>
        <w:tc>
          <w:tcPr>
            <w:tcW w:w="625" w:type="dxa"/>
            <w:vAlign w:val="top"/>
          </w:tcPr>
          <w:p>
            <w:pPr>
              <w:spacing w:before="239" w:line="182" w:lineRule="auto"/>
              <w:ind w:left="17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80" w:type="dxa"/>
            <w:vAlign w:val="top"/>
          </w:tcPr>
          <w:p>
            <w:pPr>
              <w:pStyle w:val="9"/>
              <w:spacing w:line="316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316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2" w:line="182" w:lineRule="auto"/>
              <w:ind w:left="14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</w:t>
            </w:r>
          </w:p>
        </w:tc>
        <w:tc>
          <w:tcPr>
            <w:tcW w:w="403" w:type="dxa"/>
            <w:vMerge w:val="continue"/>
            <w:tcBorders>
              <w:top w:val="nil"/>
            </w:tcBorders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双电源切换开关成套柜1</w:t>
            </w:r>
          </w:p>
        </w:tc>
        <w:tc>
          <w:tcPr>
            <w:tcW w:w="51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柜体要求：标准GGD；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双电源切换开关：2000A×1个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隔离开关：2000A×2个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出线配断路器：630A×2个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功能液晶数显表计：3个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发电机母排：连接成套柜2发电机侧进线母排上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指示灯等显示设备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套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480" w:type="dxa"/>
            <w:vAlign w:val="top"/>
          </w:tcPr>
          <w:p>
            <w:pPr>
              <w:pStyle w:val="9"/>
              <w:spacing w:line="316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spacing w:line="316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2" w:line="182" w:lineRule="auto"/>
              <w:ind w:left="14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</w:t>
            </w:r>
          </w:p>
        </w:tc>
        <w:tc>
          <w:tcPr>
            <w:tcW w:w="40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" w:line="208" w:lineRule="auto"/>
              <w:ind w:left="367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成</w:t>
            </w:r>
            <w:r>
              <w:rPr>
                <w:rFonts w:hint="eastAsia" w:ascii="仿宋" w:hAnsi="仿宋" w:eastAsia="仿宋" w:cs="仿宋"/>
                <w:spacing w:val="-17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套</w:t>
            </w:r>
            <w:r>
              <w:rPr>
                <w:rFonts w:hint="eastAsia" w:ascii="仿宋" w:hAnsi="仿宋" w:eastAsia="仿宋" w:cs="仿宋"/>
                <w:spacing w:val="-19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设</w:t>
            </w:r>
            <w:r>
              <w:rPr>
                <w:rFonts w:hint="eastAsia" w:ascii="仿宋" w:hAnsi="仿宋" w:eastAsia="仿宋" w:cs="仿宋"/>
                <w:spacing w:val="-18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备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双电源切换开关成套柜2</w:t>
            </w:r>
          </w:p>
        </w:tc>
        <w:tc>
          <w:tcPr>
            <w:tcW w:w="51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pacing w:val="-1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柜体要求：标准GGD；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双电源切换开关：630A×1个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隔离开关：800A×2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出线配断路器：630A×1个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多功能液晶数显表计：2个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指示灯等显示设备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套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480" w:type="dxa"/>
            <w:vAlign w:val="top"/>
          </w:tcPr>
          <w:p>
            <w:pPr>
              <w:pStyle w:val="9"/>
              <w:spacing w:line="325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1" w:line="182" w:lineRule="auto"/>
              <w:ind w:left="14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</w:t>
            </w:r>
          </w:p>
        </w:tc>
        <w:tc>
          <w:tcPr>
            <w:tcW w:w="4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top"/>
          </w:tcPr>
          <w:p>
            <w:pPr>
              <w:spacing w:before="49" w:line="222" w:lineRule="auto"/>
              <w:ind w:left="13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抽屉底座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开关技改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及电缆改</w:t>
            </w:r>
          </w:p>
          <w:p>
            <w:pPr>
              <w:spacing w:before="49" w:line="217" w:lineRule="auto"/>
              <w:ind w:firstLine="220" w:firstLineChars="10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接</w:t>
            </w:r>
          </w:p>
        </w:tc>
        <w:tc>
          <w:tcPr>
            <w:tcW w:w="5160" w:type="dxa"/>
            <w:vAlign w:val="top"/>
          </w:tcPr>
          <w:p>
            <w:pPr>
              <w:pStyle w:val="9"/>
              <w:spacing w:line="289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1" w:line="241" w:lineRule="auto"/>
              <w:ind w:left="138" w:right="224" w:hanging="2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安装</w:t>
            </w:r>
            <w:r>
              <w:rPr>
                <w:rFonts w:hint="eastAsia" w:ascii="仿宋" w:hAnsi="仿宋" w:eastAsia="仿宋" w:cs="仿宋"/>
                <w:spacing w:val="-35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630A</w:t>
            </w:r>
            <w:r>
              <w:rPr>
                <w:rFonts w:hint="eastAsia" w:ascii="仿宋" w:hAnsi="仿宋" w:eastAsia="仿宋" w:cs="仿宋"/>
                <w:spacing w:val="-49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底座开关一个；拆除原市电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电缆并加电缆对接及改接至新抽屉柜</w:t>
            </w:r>
          </w:p>
        </w:tc>
        <w:tc>
          <w:tcPr>
            <w:tcW w:w="688" w:type="dxa"/>
            <w:vAlign w:val="top"/>
          </w:tcPr>
          <w:p>
            <w:pPr>
              <w:pStyle w:val="9"/>
              <w:spacing w:line="444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1" w:line="221" w:lineRule="auto"/>
              <w:ind w:left="20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</w:t>
            </w:r>
          </w:p>
        </w:tc>
        <w:tc>
          <w:tcPr>
            <w:tcW w:w="625" w:type="dxa"/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  <w:p>
            <w:pPr>
              <w:pStyle w:val="9"/>
              <w:rPr>
                <w:rFonts w:hint="eastAsia" w:ascii="仿宋" w:hAnsi="仿宋" w:eastAsia="仿宋" w:cs="仿宋"/>
              </w:rPr>
            </w:pPr>
          </w:p>
          <w:p>
            <w:pPr>
              <w:spacing w:before="72" w:line="182" w:lineRule="auto"/>
              <w:ind w:left="17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480" w:type="dxa"/>
            <w:vAlign w:val="top"/>
          </w:tcPr>
          <w:p>
            <w:pPr>
              <w:spacing w:before="95" w:line="182" w:lineRule="auto"/>
              <w:ind w:left="128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4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top"/>
          </w:tcPr>
          <w:p>
            <w:pPr>
              <w:spacing w:before="49" w:line="217" w:lineRule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开关</w:t>
            </w:r>
          </w:p>
        </w:tc>
        <w:tc>
          <w:tcPr>
            <w:tcW w:w="5160" w:type="dxa"/>
            <w:vAlign w:val="top"/>
          </w:tcPr>
          <w:p>
            <w:pPr>
              <w:spacing w:before="71" w:line="241" w:lineRule="auto"/>
              <w:ind w:left="138" w:right="224" w:hanging="21"/>
              <w:rPr>
                <w:rFonts w:hint="eastAsia" w:ascii="仿宋" w:hAnsi="仿宋" w:eastAsia="仿宋" w:cs="仿宋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lang w:val="en-US" w:eastAsia="zh-CN"/>
              </w:rPr>
              <w:t>新建800A底座开关一个，电缆位置调整。</w:t>
            </w:r>
          </w:p>
        </w:tc>
        <w:tc>
          <w:tcPr>
            <w:tcW w:w="688" w:type="dxa"/>
            <w:vAlign w:val="top"/>
          </w:tcPr>
          <w:p>
            <w:pPr>
              <w:spacing w:before="71" w:line="221" w:lineRule="auto"/>
              <w:ind w:left="202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625" w:type="dxa"/>
            <w:vAlign w:val="top"/>
          </w:tcPr>
          <w:p>
            <w:pPr>
              <w:spacing w:before="72" w:line="182" w:lineRule="auto"/>
              <w:ind w:left="173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80" w:type="dxa"/>
            <w:vAlign w:val="top"/>
          </w:tcPr>
          <w:p>
            <w:pPr>
              <w:spacing w:before="240" w:line="182" w:lineRule="auto"/>
              <w:ind w:left="142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电缆</w:t>
            </w:r>
          </w:p>
        </w:tc>
        <w:tc>
          <w:tcPr>
            <w:tcW w:w="51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YJV-0.6/1kv-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240+1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120平方铜芯电缆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m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预计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0" w:type="dxa"/>
            <w:vAlign w:val="top"/>
          </w:tcPr>
          <w:p>
            <w:pPr>
              <w:spacing w:before="85" w:line="182" w:lineRule="auto"/>
              <w:ind w:left="142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4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电缆</w:t>
            </w:r>
          </w:p>
        </w:tc>
        <w:tc>
          <w:tcPr>
            <w:tcW w:w="51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YJV-0.6/1kv-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185+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90平方铜芯电缆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m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预计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80" w:type="dxa"/>
            <w:vAlign w:val="top"/>
          </w:tcPr>
          <w:p>
            <w:pPr>
              <w:spacing w:before="86" w:line="182" w:lineRule="auto"/>
              <w:ind w:left="142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电缆</w:t>
            </w:r>
          </w:p>
        </w:tc>
        <w:tc>
          <w:tcPr>
            <w:tcW w:w="51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YJV-0.6/1kv-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120+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70平方铜芯电缆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m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预计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80" w:type="dxa"/>
            <w:vAlign w:val="top"/>
          </w:tcPr>
          <w:p>
            <w:pPr>
              <w:spacing w:before="97" w:line="180" w:lineRule="auto"/>
              <w:ind w:left="130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4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pacing w:val="-9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电缆</w:t>
            </w:r>
          </w:p>
        </w:tc>
        <w:tc>
          <w:tcPr>
            <w:tcW w:w="51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YJV-0.6/1kv-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35+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16平方铜芯电缆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m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预计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80" w:type="dxa"/>
            <w:vAlign w:val="top"/>
          </w:tcPr>
          <w:p>
            <w:pPr>
              <w:spacing w:before="97" w:line="180" w:lineRule="auto"/>
              <w:ind w:left="130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4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pacing w:val="-9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电缆</w:t>
            </w:r>
          </w:p>
        </w:tc>
        <w:tc>
          <w:tcPr>
            <w:tcW w:w="51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YJV-0.6/1kv-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6+1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4平方铜芯电缆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及配管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m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预计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80" w:type="dxa"/>
            <w:vAlign w:val="top"/>
          </w:tcPr>
          <w:p>
            <w:pPr>
              <w:spacing w:before="86" w:line="182" w:lineRule="auto"/>
              <w:ind w:left="142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4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top"/>
          </w:tcPr>
          <w:p>
            <w:pPr>
              <w:spacing w:before="206" w:line="221" w:lineRule="auto"/>
              <w:ind w:left="35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桥架</w:t>
            </w:r>
          </w:p>
        </w:tc>
        <w:tc>
          <w:tcPr>
            <w:tcW w:w="5160" w:type="dxa"/>
            <w:vAlign w:val="top"/>
          </w:tcPr>
          <w:p>
            <w:pPr>
              <w:spacing w:before="206"/>
              <w:ind w:left="11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300mm×150mm</w:t>
            </w:r>
          </w:p>
        </w:tc>
        <w:tc>
          <w:tcPr>
            <w:tcW w:w="688" w:type="dxa"/>
            <w:vAlign w:val="top"/>
          </w:tcPr>
          <w:p>
            <w:pPr>
              <w:spacing w:before="205" w:line="242" w:lineRule="auto"/>
              <w:ind w:left="248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m</w:t>
            </w:r>
          </w:p>
        </w:tc>
        <w:tc>
          <w:tcPr>
            <w:tcW w:w="625" w:type="dxa"/>
            <w:vAlign w:val="top"/>
          </w:tcPr>
          <w:p>
            <w:pPr>
              <w:spacing w:before="89" w:line="180" w:lineRule="auto"/>
              <w:ind w:left="16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预计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80" w:type="dxa"/>
            <w:vAlign w:val="top"/>
          </w:tcPr>
          <w:p>
            <w:pPr>
              <w:spacing w:before="98" w:line="180" w:lineRule="auto"/>
              <w:ind w:left="131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4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top"/>
          </w:tcPr>
          <w:p>
            <w:pPr>
              <w:pStyle w:val="9"/>
              <w:spacing w:line="289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2" w:line="215" w:lineRule="auto"/>
              <w:ind w:left="14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安装调试</w:t>
            </w:r>
          </w:p>
        </w:tc>
        <w:tc>
          <w:tcPr>
            <w:tcW w:w="5160" w:type="dxa"/>
            <w:vAlign w:val="top"/>
          </w:tcPr>
          <w:p>
            <w:pPr>
              <w:spacing w:before="50" w:line="221" w:lineRule="auto"/>
              <w:ind w:left="112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配电柜底座制作、配电柜的安装、试</w:t>
            </w: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</w:rPr>
              <w:t>验；电缆施放及试验；双电源切换试验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；天花板的拆除与恢复</w:t>
            </w:r>
          </w:p>
        </w:tc>
        <w:tc>
          <w:tcPr>
            <w:tcW w:w="688" w:type="dxa"/>
            <w:vAlign w:val="top"/>
          </w:tcPr>
          <w:p>
            <w:pPr>
              <w:pStyle w:val="9"/>
              <w:spacing w:line="289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2" w:line="215" w:lineRule="auto"/>
              <w:ind w:left="20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</w:t>
            </w:r>
          </w:p>
        </w:tc>
        <w:tc>
          <w:tcPr>
            <w:tcW w:w="625" w:type="dxa"/>
            <w:vAlign w:val="top"/>
          </w:tcPr>
          <w:p>
            <w:pPr>
              <w:pStyle w:val="9"/>
              <w:spacing w:line="326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1" w:line="182" w:lineRule="auto"/>
              <w:ind w:left="17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80" w:type="dxa"/>
            <w:vAlign w:val="top"/>
          </w:tcPr>
          <w:p>
            <w:pPr>
              <w:spacing w:before="98" w:line="180" w:lineRule="auto"/>
              <w:ind w:left="131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0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959" w:type="dxa"/>
            <w:vAlign w:val="top"/>
          </w:tcPr>
          <w:p>
            <w:pPr>
              <w:spacing w:before="72" w:line="215" w:lineRule="auto"/>
              <w:ind w:left="14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160" w:type="dxa"/>
            <w:vAlign w:val="top"/>
          </w:tcPr>
          <w:p>
            <w:pPr>
              <w:spacing w:before="48" w:line="215" w:lineRule="auto"/>
              <w:ind w:left="111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88" w:type="dxa"/>
            <w:vAlign w:val="top"/>
          </w:tcPr>
          <w:p>
            <w:pPr>
              <w:spacing w:before="72" w:line="215" w:lineRule="auto"/>
              <w:ind w:left="202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5" w:type="dxa"/>
            <w:vAlign w:val="top"/>
          </w:tcPr>
          <w:p>
            <w:pPr>
              <w:spacing w:before="71" w:line="182" w:lineRule="auto"/>
              <w:ind w:left="173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b/>
          <w:snapToGrid/>
          <w:kern w:val="2"/>
          <w:sz w:val="28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360" w:lineRule="auto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napToGrid/>
          <w:kern w:val="2"/>
          <w:sz w:val="30"/>
          <w:szCs w:val="30"/>
          <w:lang w:val="en-US" w:eastAsia="zh-CN"/>
        </w:rPr>
        <w:t>五、主要商务要求</w:t>
      </w:r>
    </w:p>
    <w:tbl>
      <w:tblPr>
        <w:tblStyle w:val="6"/>
        <w:tblpPr w:leftFromText="180" w:rightFromText="180" w:vertAnchor="text" w:horzAnchor="page" w:tblpX="1906" w:tblpY="2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6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服务期限</w:t>
            </w: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jc w:val="both"/>
              <w:rPr>
                <w:rStyle w:val="10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服务期限以合同约定为准，施工期限合同签订后60日内（包含但不限于备货期、施工期、调试期等）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标的提供地点</w:t>
            </w: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jc w:val="both"/>
              <w:rPr>
                <w:rStyle w:val="10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西华大学郫都校区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63" w:type="dxa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6625" w:type="dxa"/>
          </w:tcPr>
          <w:p>
            <w:pPr>
              <w:adjustRightInd w:val="0"/>
              <w:snapToGrid w:val="0"/>
              <w:jc w:val="both"/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合同签订后支付合同金额的 20%，验收合格后支付合同金 </w:t>
            </w:r>
          </w:p>
          <w:p>
            <w:pPr>
              <w:adjustRightInd w:val="0"/>
              <w:snapToGrid w:val="0"/>
              <w:jc w:val="both"/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额 80%，同时需要开具相应增值税发票。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验收要求</w:t>
            </w:r>
          </w:p>
        </w:tc>
        <w:tc>
          <w:tcPr>
            <w:tcW w:w="6625" w:type="dxa"/>
          </w:tcPr>
          <w:p>
            <w:pPr>
              <w:adjustRightInd w:val="0"/>
              <w:snapToGrid w:val="0"/>
              <w:jc w:val="both"/>
              <w:rPr>
                <w:rStyle w:val="10"/>
                <w:rFonts w:hint="default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1.验收时间：服务期限以合同约定为准。</w:t>
            </w:r>
          </w:p>
          <w:p>
            <w:pPr>
              <w:adjustRightInd w:val="0"/>
              <w:snapToGrid w:val="0"/>
              <w:jc w:val="both"/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2.验收时，双方必须同时在场，中标人须提供所有产品合格证，并对采购人进行技术操作、安全等培训，直至能独立操作；验收合格后，由双方共同签署《验收报告》。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625" w:type="dxa"/>
          </w:tcPr>
          <w:p>
            <w:pPr>
              <w:adjustRightInd w:val="0"/>
              <w:snapToGrid w:val="0"/>
              <w:jc w:val="both"/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服务要求:</w:t>
            </w:r>
          </w:p>
          <w:p>
            <w:pPr>
              <w:adjustRightInd w:val="0"/>
              <w:snapToGrid w:val="0"/>
              <w:jc w:val="both"/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1.售后服务：2年（以验收合格后计）。</w:t>
            </w:r>
          </w:p>
          <w:p>
            <w:pPr>
              <w:adjustRightInd w:val="0"/>
              <w:snapToGrid w:val="0"/>
              <w:jc w:val="both"/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2.中标人须开通24小时客服人员电话，接受采购人的电话技术咨询和故障反馈。 </w:t>
            </w:r>
          </w:p>
          <w:p>
            <w:pPr>
              <w:adjustRightInd w:val="0"/>
              <w:snapToGrid w:val="0"/>
              <w:jc w:val="both"/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3.售后服务期内，中标人应对设备进行免费维护保养（不低于每月一次巡检及启动，每年更换机油一次，每年更换空滤一次，每年更换机油滤一次等）。</w:t>
            </w:r>
          </w:p>
        </w:tc>
      </w:tr>
    </w:tbl>
    <w:p>
      <w:pPr>
        <w:pStyle w:val="3"/>
      </w:pPr>
    </w:p>
    <w:p>
      <w:pPr>
        <w:pStyle w:val="3"/>
      </w:pPr>
    </w:p>
    <w:p>
      <w:pPr>
        <w:widowControl w:val="0"/>
        <w:numPr>
          <w:ilvl w:val="0"/>
          <w:numId w:val="2"/>
        </w:numPr>
        <w:kinsoku/>
        <w:autoSpaceDE/>
        <w:autoSpaceDN/>
        <w:adjustRightInd/>
        <w:snapToGrid/>
        <w:spacing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napToGrid/>
          <w:kern w:val="2"/>
          <w:sz w:val="30"/>
          <w:szCs w:val="30"/>
          <w:lang w:val="en-US" w:eastAsia="zh-CN"/>
        </w:rPr>
        <w:t>踏勘方式</w:t>
      </w:r>
    </w:p>
    <w:p>
      <w:pPr>
        <w:adjustRightInd w:val="0"/>
        <w:snapToGrid w:val="0"/>
        <w:ind w:firstLine="720" w:firstLineChars="300"/>
        <w:jc w:val="both"/>
        <w:rPr>
          <w:rStyle w:val="10"/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现场踏勘，踏勘时间另行通知。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napToGrid/>
          <w:kern w:val="2"/>
          <w:sz w:val="30"/>
          <w:szCs w:val="30"/>
          <w:lang w:val="en-US" w:eastAsia="zh-CN"/>
        </w:rPr>
        <w:t>七、评审方法及分值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napToGrid/>
          <w:kern w:val="2"/>
          <w:sz w:val="30"/>
          <w:szCs w:val="30"/>
          <w:lang w:val="en-US" w:eastAsia="zh-CN"/>
        </w:rPr>
        <w:t>评审方法：综合评分法</w:t>
      </w:r>
    </w:p>
    <w:tbl>
      <w:tblPr>
        <w:tblStyle w:val="5"/>
        <w:tblW w:w="7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901"/>
        <w:gridCol w:w="1470"/>
        <w:gridCol w:w="2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序号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评分因素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报价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0%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0分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共同评分因素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实施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方案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%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分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技术评分因素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售后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服务保障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%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分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技术评分因素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履约能力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%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after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分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技术评分因素</w:t>
            </w:r>
          </w:p>
        </w:tc>
      </w:tr>
    </w:tbl>
    <w:p>
      <w:pPr>
        <w:pStyle w:val="3"/>
        <w:spacing w:line="241" w:lineRule="auto"/>
      </w:pPr>
    </w:p>
    <w:sectPr>
      <w:footerReference r:id="rId6" w:type="default"/>
      <w:pgSz w:w="11907" w:h="16839"/>
      <w:pgMar w:top="1431" w:right="1785" w:bottom="1281" w:left="1785" w:header="0" w:footer="11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31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309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6BEDDF"/>
    <w:multiLevelType w:val="singleLevel"/>
    <w:tmpl w:val="BE6BED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CFE4332"/>
    <w:multiLevelType w:val="singleLevel"/>
    <w:tmpl w:val="1CFE433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WY3MjkyN2RhNTE1Yjk5ZWI5N2Y3M2I5ZjJmNzE5MWMifQ=="/>
    <w:docVar w:name="KSO_WPS_MARK_KEY" w:val="5314589a-63c3-44ae-ac4c-9017d330d37f"/>
  </w:docVars>
  <w:rsids>
    <w:rsidRoot w:val="00000000"/>
    <w:rsid w:val="065D710A"/>
    <w:rsid w:val="114F20F4"/>
    <w:rsid w:val="11B00E00"/>
    <w:rsid w:val="1A0C3668"/>
    <w:rsid w:val="1AA67A69"/>
    <w:rsid w:val="1B2B737F"/>
    <w:rsid w:val="1D5C1FE3"/>
    <w:rsid w:val="28137BB2"/>
    <w:rsid w:val="29D66FE9"/>
    <w:rsid w:val="2C0C41CA"/>
    <w:rsid w:val="302B5BE1"/>
    <w:rsid w:val="31980B93"/>
    <w:rsid w:val="32851B8F"/>
    <w:rsid w:val="35A658B0"/>
    <w:rsid w:val="35E964B1"/>
    <w:rsid w:val="394144E6"/>
    <w:rsid w:val="3DD223B5"/>
    <w:rsid w:val="3DFA4C63"/>
    <w:rsid w:val="40804FAD"/>
    <w:rsid w:val="4109199E"/>
    <w:rsid w:val="459D6C40"/>
    <w:rsid w:val="4C81675F"/>
    <w:rsid w:val="4E255D2C"/>
    <w:rsid w:val="4FF73DFD"/>
    <w:rsid w:val="515F763E"/>
    <w:rsid w:val="51BE3C46"/>
    <w:rsid w:val="547B3941"/>
    <w:rsid w:val="59E855B9"/>
    <w:rsid w:val="5ABB0E11"/>
    <w:rsid w:val="5CA6628A"/>
    <w:rsid w:val="6618417D"/>
    <w:rsid w:val="6D2C01D5"/>
    <w:rsid w:val="6DC34565"/>
    <w:rsid w:val="6EA54CEE"/>
    <w:rsid w:val="6F173698"/>
    <w:rsid w:val="76EF34AE"/>
    <w:rsid w:val="79700F63"/>
    <w:rsid w:val="7B7823AA"/>
    <w:rsid w:val="7BF47CDA"/>
    <w:rsid w:val="7D2821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0">
    <w:name w:val="font1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11">
    <w:name w:val="正文首行缩进两字符"/>
    <w:basedOn w:val="1"/>
    <w:autoRedefine/>
    <w:qFormat/>
    <w:uiPriority w:val="0"/>
    <w:pPr>
      <w:autoSpaceDE w:val="0"/>
      <w:autoSpaceDN w:val="0"/>
      <w:adjustRightInd w:val="0"/>
      <w:spacing w:line="360" w:lineRule="atLeast"/>
      <w:ind w:firstLine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2095</Words>
  <Characters>2419</Characters>
  <TotalTime>2</TotalTime>
  <ScaleCrop>false</ScaleCrop>
  <LinksUpToDate>false</LinksUpToDate>
  <CharactersWithSpaces>2474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2024-03-21T10:30:00Z</dcterms:created>
  <dc:creator>伟 罗</dc:creator>
  <cp:lastModifiedBy>喻华</cp:lastModifiedBy>
  <dcterms:modified xsi:type="dcterms:W3CDTF">2024-04-28T08:24:37Z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2024-03-27T20:39:07Z</vt:filetime>
  </property>
  <property fmtid="{D5CDD505-2E9C-101B-9397-08002B2CF9AE}" pid="4" name="KSOProductBuildVer">
    <vt:lpwstr>2052-12.1.0.16417</vt:lpwstr>
  </property>
  <property fmtid="{D5CDD505-2E9C-101B-9397-08002B2CF9AE}" pid="5" name="ICV">
    <vt:lpwstr>DA374C111E0A441D9BA40EB967B4529E_13</vt:lpwstr>
  </property>
</Properties>
</file>